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000"/>
      </w:tblPr>
      <w:tblGrid>
        <w:gridCol w:w="10314"/>
      </w:tblGrid>
      <w:tr w:rsidR="00275186" w:rsidRPr="00275186" w:rsidTr="00275186">
        <w:trPr>
          <w:cantSplit/>
          <w:trHeight w:val="940"/>
        </w:trPr>
        <w:tc>
          <w:tcPr>
            <w:tcW w:w="10314" w:type="dxa"/>
          </w:tcPr>
          <w:p w:rsidR="00275186" w:rsidRPr="00275186" w:rsidRDefault="00275186" w:rsidP="00275186">
            <w:pPr>
              <w:snapToGrid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275186">
              <w:rPr>
                <w:rFonts w:ascii="Times New Roman" w:hAnsi="Times New Roman" w:cs="Times New Roman"/>
                <w:b/>
                <w:noProof/>
                <w:szCs w:val="20"/>
              </w:rPr>
              <w:drawing>
                <wp:inline distT="0" distB="0" distL="0" distR="0">
                  <wp:extent cx="647700" cy="733425"/>
                  <wp:effectExtent l="0" t="0" r="0" b="9525"/>
                  <wp:docPr id="113971335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186" w:rsidRPr="00275186" w:rsidTr="00275186">
        <w:trPr>
          <w:cantSplit/>
          <w:trHeight w:val="1320"/>
        </w:trPr>
        <w:tc>
          <w:tcPr>
            <w:tcW w:w="10314" w:type="dxa"/>
          </w:tcPr>
          <w:p w:rsidR="00275186" w:rsidRPr="00275186" w:rsidRDefault="00275186" w:rsidP="00275186">
            <w:pPr>
              <w:keepNext/>
              <w:snapToGri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ВАРНАВИНСКОГО МУНИЦИПАЛЬНОГО ОКРУГА НИЖЕГОРОДСКОЙ ОБЛАСТИ</w:t>
            </w:r>
          </w:p>
          <w:p w:rsidR="00275186" w:rsidRPr="00275186" w:rsidRDefault="00275186" w:rsidP="00275186">
            <w:pPr>
              <w:snapToGrid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75186" w:rsidRPr="00275186" w:rsidRDefault="00275186" w:rsidP="00275186">
            <w:pPr>
              <w:keepNext/>
              <w:snapToGrid/>
              <w:jc w:val="center"/>
              <w:outlineLvl w:val="1"/>
              <w:rPr>
                <w:rFonts w:ascii="Times New Roman" w:hAnsi="Times New Roman" w:cs="Times New Roman"/>
                <w:bCs/>
                <w:spacing w:val="40"/>
                <w:sz w:val="40"/>
                <w:szCs w:val="20"/>
              </w:rPr>
            </w:pPr>
            <w:r w:rsidRPr="00275186">
              <w:rPr>
                <w:rFonts w:ascii="Times New Roman" w:hAnsi="Times New Roman" w:cs="Times New Roman"/>
                <w:bCs/>
                <w:spacing w:val="40"/>
                <w:sz w:val="40"/>
                <w:szCs w:val="20"/>
              </w:rPr>
              <w:t>ПОСТАНОВЛЕНИЕ</w:t>
            </w:r>
          </w:p>
          <w:p w:rsidR="00275186" w:rsidRPr="00275186" w:rsidRDefault="00275186" w:rsidP="00275186">
            <w:pPr>
              <w:keepNext/>
              <w:snapToGrid/>
              <w:jc w:val="center"/>
              <w:outlineLvl w:val="1"/>
              <w:rPr>
                <w:rFonts w:ascii="Times New Roman" w:hAnsi="Times New Roman" w:cs="Times New Roman"/>
                <w:bCs/>
                <w:spacing w:val="40"/>
                <w:sz w:val="40"/>
                <w:szCs w:val="20"/>
              </w:rPr>
            </w:pPr>
          </w:p>
          <w:p w:rsidR="00275186" w:rsidRPr="00275186" w:rsidRDefault="00275186" w:rsidP="00275186">
            <w:pPr>
              <w:snapToGrid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275186" w:rsidRPr="00275186" w:rsidRDefault="001279A9" w:rsidP="00275186">
      <w:pPr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1279A9">
        <w:rPr>
          <w:rFonts w:ascii="Times New Roman" w:hAnsi="Times New Roman" w:cs="Times New Roman"/>
          <w:noProof/>
          <w:sz w:val="28"/>
          <w:szCs w:val="28"/>
        </w:rPr>
        <w:t>13.02.</w:t>
      </w:r>
      <w:r w:rsidR="00275186" w:rsidRPr="001279A9">
        <w:rPr>
          <w:rFonts w:ascii="Times New Roman" w:hAnsi="Times New Roman" w:cs="Times New Roman"/>
          <w:sz w:val="28"/>
          <w:szCs w:val="28"/>
        </w:rPr>
        <w:t xml:space="preserve">2026 г.                                                                                   </w:t>
      </w:r>
      <w:r w:rsidR="00275186" w:rsidRPr="0027518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275186" w:rsidRPr="00275186">
        <w:rPr>
          <w:rFonts w:ascii="Times New Roman" w:hAnsi="Times New Roman" w:cs="Times New Roman"/>
          <w:sz w:val="28"/>
          <w:szCs w:val="28"/>
        </w:rPr>
        <w:tab/>
      </w:r>
    </w:p>
    <w:p w:rsidR="00275186" w:rsidRPr="00275186" w:rsidRDefault="00275186" w:rsidP="00275186">
      <w:pPr>
        <w:snapToGrid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186" w:rsidRDefault="001279A9" w:rsidP="001279A9">
      <w:pPr>
        <w:snapToGrid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9A9">
        <w:rPr>
          <w:rFonts w:ascii="Times New Roman" w:hAnsi="Times New Roman" w:cs="Times New Roman"/>
          <w:bCs/>
          <w:sz w:val="28"/>
          <w:szCs w:val="28"/>
        </w:rPr>
        <w:t>Об утверждении порядка (плана)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79A9">
        <w:rPr>
          <w:rFonts w:ascii="Times New Roman" w:hAnsi="Times New Roman" w:cs="Times New Roman"/>
          <w:bCs/>
          <w:sz w:val="28"/>
          <w:szCs w:val="28"/>
        </w:rPr>
        <w:t>действий по ликвидации последствий аварийных ситуаций в системе теплоснабжения Варнавинского муниципального округа Нижегородской области</w:t>
      </w:r>
    </w:p>
    <w:p w:rsidR="001279A9" w:rsidRPr="00275186" w:rsidRDefault="001279A9" w:rsidP="001279A9">
      <w:pPr>
        <w:snapToGrid/>
        <w:ind w:firstLine="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75186" w:rsidRPr="00275186" w:rsidRDefault="00275186" w:rsidP="00275186">
      <w:pPr>
        <w:widowControl w:val="0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2751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5186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24 г"/>
        </w:smartTagPr>
        <w:r w:rsidRPr="0027518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275186">
        <w:rPr>
          <w:rFonts w:ascii="Times New Roman" w:hAnsi="Times New Roman" w:cs="Times New Roman"/>
          <w:sz w:val="28"/>
          <w:szCs w:val="28"/>
        </w:rPr>
        <w:t xml:space="preserve">. № 131-ФЗ                    «Об общих принципах организации местного самоуправления в Российской Федерации»,  от 11 ноября </w:t>
      </w:r>
      <w:smartTag w:uri="urn:schemas-microsoft-com:office:smarttags" w:element="metricconverter">
        <w:smartTagPr>
          <w:attr w:name="ProductID" w:val="2024 г"/>
        </w:smartTagPr>
        <w:r w:rsidRPr="00275186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275186">
        <w:rPr>
          <w:rFonts w:ascii="Times New Roman" w:hAnsi="Times New Roman" w:cs="Times New Roman"/>
          <w:sz w:val="28"/>
          <w:szCs w:val="28"/>
        </w:rPr>
        <w:t xml:space="preserve">. № 68-ФЗ «О защите населения и территорий от чрезвычайных ситуаций природного и техногенного характера»,  от 27 июля 2010 № 190-ФЗ «О теплоснабжении», постановлением Правительства РФ от 30 декабря </w:t>
      </w:r>
      <w:smartTag w:uri="urn:schemas-microsoft-com:office:smarttags" w:element="metricconverter">
        <w:smartTagPr>
          <w:attr w:name="ProductID" w:val="2024 г"/>
        </w:smartTagPr>
        <w:r w:rsidRPr="0027518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275186">
        <w:rPr>
          <w:rFonts w:ascii="Times New Roman" w:hAnsi="Times New Roman" w:cs="Times New Roman"/>
          <w:sz w:val="28"/>
          <w:szCs w:val="28"/>
        </w:rPr>
        <w:t xml:space="preserve">. № 794 «О единой государственной системе предупреждения и ликвидации чрезвычайных ситуаций», в соответствии с приказом Министерства энергетики Российской Федерации от 13 ноября </w:t>
      </w:r>
      <w:smartTag w:uri="urn:schemas-microsoft-com:office:smarttags" w:element="metricconverter">
        <w:smartTagPr>
          <w:attr w:name="ProductID" w:val="2024 г"/>
        </w:smartTagPr>
        <w:r w:rsidRPr="00275186">
          <w:rPr>
            <w:rFonts w:ascii="Times New Roman" w:hAnsi="Times New Roman" w:cs="Times New Roman"/>
            <w:sz w:val="28"/>
            <w:szCs w:val="28"/>
          </w:rPr>
          <w:t>2024 г</w:t>
        </w:r>
      </w:smartTag>
      <w:r w:rsidRPr="00275186">
        <w:rPr>
          <w:rFonts w:ascii="Times New Roman" w:hAnsi="Times New Roman" w:cs="Times New Roman"/>
          <w:sz w:val="28"/>
          <w:szCs w:val="28"/>
        </w:rPr>
        <w:t xml:space="preserve">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в целях координации деятельности должностных лиц администрации, отраслевых и территориальных органов, ресурсоснабжающих организаций, потребителей тепловой энергии при решении вопросов, связанных с ликвидацией последствий аварийных ситуаций на системах теплоснабжения, администрация Варнавинского муниципального округа Нижегородской области </w:t>
      </w:r>
      <w:r w:rsidRPr="0027518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75186" w:rsidRPr="00275186" w:rsidRDefault="00275186" w:rsidP="00275186">
      <w:pPr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518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(план) действий по ликвидации последствий аварийных ситуаций в системе теплоснабжения Варнавинского </w:t>
      </w:r>
      <w:r w:rsidRPr="0027518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Нижегородской области согласно приложению к настоящему постановлению. </w:t>
      </w:r>
    </w:p>
    <w:p w:rsidR="00275186" w:rsidRPr="00275186" w:rsidRDefault="00275186" w:rsidP="00275186">
      <w:pPr>
        <w:snapToGri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86">
        <w:rPr>
          <w:rFonts w:ascii="Times New Roman" w:hAnsi="Times New Roman" w:cs="Times New Roman"/>
          <w:sz w:val="28"/>
          <w:szCs w:val="28"/>
        </w:rPr>
        <w:t xml:space="preserve">2. Начальнику отдела информационного обеспечения и технической защиты информации администрации Варнавинского муниципального округа обеспечить размещение настоящего постановления на официальном сайте администрации Варнавинского муниципального округа Нижегородской области. </w:t>
      </w:r>
    </w:p>
    <w:p w:rsidR="00275186" w:rsidRPr="00275186" w:rsidRDefault="00275186" w:rsidP="00275186">
      <w:pPr>
        <w:snapToGri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8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275186" w:rsidRPr="00275186" w:rsidRDefault="00275186" w:rsidP="00275186">
      <w:pPr>
        <w:snapToGri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86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Варнавинского муниципального округа Нижегородской области А.А. Воронова.</w:t>
      </w:r>
    </w:p>
    <w:p w:rsidR="00275186" w:rsidRPr="00275186" w:rsidRDefault="00275186" w:rsidP="00275186">
      <w:pPr>
        <w:tabs>
          <w:tab w:val="num" w:pos="0"/>
        </w:tabs>
        <w:snapToGri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75186" w:rsidRPr="00275186" w:rsidRDefault="00275186" w:rsidP="00275186">
      <w:pPr>
        <w:snapToGrid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275186">
        <w:rPr>
          <w:rFonts w:ascii="Times New Roman" w:hAnsi="Times New Roman" w:cs="Times New Roman"/>
          <w:sz w:val="28"/>
          <w:szCs w:val="20"/>
        </w:rPr>
        <w:t>Глава местного самоуправления                                                           А. Г. Фролов</w:t>
      </w: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275186" w:rsidRDefault="00275186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УТВЕРЖДЕН </w:t>
      </w:r>
    </w:p>
    <w:p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постановлением </w:t>
      </w: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администрации </w:t>
      </w:r>
    </w:p>
    <w:p w:rsidR="0056509C" w:rsidRP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муниципального округа </w:t>
      </w:r>
    </w:p>
    <w:p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 </w:t>
      </w:r>
      <w:r w:rsidR="001279A9">
        <w:rPr>
          <w:rFonts w:ascii="Times New Roman" w:eastAsia="Calibri" w:hAnsi="Times New Roman" w:cs="Times New Roman"/>
          <w:spacing w:val="2"/>
          <w:sz w:val="28"/>
          <w:szCs w:val="28"/>
        </w:rPr>
        <w:t>13.02.2026</w:t>
      </w:r>
      <w:r w:rsidRPr="0056509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года № </w:t>
      </w:r>
      <w:r w:rsidR="001279A9">
        <w:rPr>
          <w:rFonts w:ascii="Times New Roman" w:eastAsia="Calibri" w:hAnsi="Times New Roman" w:cs="Times New Roman"/>
          <w:spacing w:val="2"/>
          <w:sz w:val="28"/>
          <w:szCs w:val="28"/>
        </w:rPr>
        <w:t>70</w:t>
      </w:r>
    </w:p>
    <w:p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56509C" w:rsidRDefault="0056509C" w:rsidP="0056509C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F63F1" w:rsidRPr="00E633E2" w:rsidRDefault="00777AB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орядок (п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лан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действийпо ликвидации последствий аварийных ситуаций</w:t>
      </w:r>
      <w:r w:rsidR="00BA77C6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 Нижегородской области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(в том числе с применением электронного моделирования аварийных ситуаций)</w:t>
      </w:r>
    </w:p>
    <w:p w:rsidR="001169C1" w:rsidRPr="00E633E2" w:rsidRDefault="001169C1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39BF" w:rsidRPr="00E633E2" w:rsidRDefault="007639B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1. Общие положения</w:t>
      </w:r>
    </w:p>
    <w:p w:rsidR="00613ED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1.1.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Настоящий Порядок (план) действий по ликвидации последствий аварийных ситуацийв сфере теплоснабжения в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муниципальномокруге Нижегородской области 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моделированияаварийных ситуаций)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(далее – Порядок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Жилищного кодекса Российской Федерации;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№68-ФЗ «О защите населения и территорий от чрезвычайных ситуаций природного и техногенного характера»;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№131-ФЗ «Об общих принципах организации местного самоуправления в Российской Федерации»;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№190-ФЗ «О теплоснабжении»;</w:t>
      </w:r>
    </w:p>
    <w:p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7 декабря 2011 г. № 416-ФЗ «О водоснабжении и водоотведении»;</w:t>
      </w:r>
    </w:p>
    <w:p w:rsidR="003618D4" w:rsidRPr="00E633E2" w:rsidRDefault="003618D4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AA09BA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794 «О единой государственной системе предупреждения и ликвидации чрезвычайных ситуаций»;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№ 1014 «О расследовании причин аварийных ситуаций в сфере теплоснабжения»;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№757 «Об утверждении Правил переключений в электроустановках»;</w:t>
      </w:r>
    </w:p>
    <w:p w:rsidR="00AA09BA" w:rsidRPr="00E633E2" w:rsidRDefault="00AA09BA" w:rsidP="00A5194C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</w:t>
      </w:r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от 14 мая 2025 г. № 511 «Об утверждении Правил технической эксплуатации объектов теплоснабжения и теплопотребляющих установок»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p_1"/>
      <w:bookmarkEnd w:id="0"/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России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</w:p>
    <w:p w:rsidR="003D5EC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1.2. </w:t>
      </w:r>
      <w:r w:rsidR="00222D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3D5E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разработан в целях</w:t>
      </w:r>
      <w:r w:rsidR="000D081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аварий (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далее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также –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технологически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я, аварийные ситуации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последствий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на объектах теплоснабжения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- снижения уровня технологических нарушений и аварийных ситуаций на объектах теплоснабжения, минимизаци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 w:rsidR="00D662D2">
        <w:rPr>
          <w:rFonts w:ascii="Times New Roman" w:hAnsi="Times New Roman" w:cs="Times New Roman"/>
          <w:sz w:val="28"/>
          <w:szCs w:val="28"/>
          <w:lang w:eastAsia="zh-CN"/>
        </w:rPr>
        <w:t>Варнавинского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муниципальногоокруга</w:t>
      </w:r>
      <w:r w:rsidR="008A1DD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D081E" w:rsidRPr="00E633E2" w:rsidRDefault="000D081E" w:rsidP="003618D4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221442" w:rsidRPr="00E633E2" w:rsidRDefault="00221442" w:rsidP="00D662D2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Электронное моделирование аварийных ситуацийв системах теплоснабжения </w:t>
      </w:r>
      <w:r w:rsid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муниципальногоокруга 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не применяется.</w:t>
      </w:r>
    </w:p>
    <w:p w:rsidR="004F40D2" w:rsidRPr="00E633E2" w:rsidRDefault="004F40D2" w:rsidP="00F34A0F">
      <w:pPr>
        <w:pStyle w:val="ac"/>
        <w:shd w:val="clear" w:color="auto" w:fill="FFFFFF"/>
        <w:snapToGrid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3A5AF2" w:rsidRPr="00E633E2" w:rsidRDefault="00DC739E" w:rsidP="00F34A0F">
      <w:pPr>
        <w:pStyle w:val="ac"/>
        <w:shd w:val="clear" w:color="auto" w:fill="FFFFFF"/>
        <w:snapToGrid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2. С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ценарии наиболее вероятных аварийи наиболее опасных попоследствиям аварий, а также источники (места) их возникновения</w:t>
      </w:r>
    </w:p>
    <w:p w:rsidR="00C46FF5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составляется </w:t>
      </w:r>
      <w:r w:rsidR="00B4754F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д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ля: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определения возможных сценариев возникновения и развития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конкретизации технических средств и действий производственного персонала и спецподразделений по локализации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Наиболее вероятными причинами возникновения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работе системы теплоснабжения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 округа</w:t>
      </w:r>
      <w:r w:rsidR="00BF104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могут послужить: 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и гололед); 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человеческий фактор (неправильные действия персонала); </w:t>
      </w:r>
    </w:p>
    <w:p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</w:p>
    <w:p w:rsidR="00C46FF5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 внепланов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останов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(выход из строя) оборудования на объектах системы теплоснабжения</w:t>
      </w:r>
      <w:r w:rsidR="00107118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107118" w:rsidRPr="00E633E2" w:rsidRDefault="00107118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- внешние воздействия (прилеты БПЛА, террористические акты).</w:t>
      </w:r>
    </w:p>
    <w:p w:rsidR="003A5AF2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.2. Сценарии наиболее вероятных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аварий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 наиболее опасных по последствиям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а также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источники (места)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их возникновения указаны в Приложени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="00EB3C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Порядку</w:t>
      </w:r>
      <w:r w:rsidR="00CD458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8327B" w:rsidRDefault="00F8327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386BF8" w:rsidRPr="00E633E2" w:rsidRDefault="001169C1" w:rsidP="00897CBB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>3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Количество сил и средств, используемых для локализации и ликвидациипоследствий аварий на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объекте теплоснабжения</w:t>
      </w:r>
      <w:r w:rsidR="00386BF8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(далее - силы и средства)</w:t>
      </w:r>
    </w:p>
    <w:p w:rsidR="003C4292" w:rsidRPr="00E633E2" w:rsidRDefault="003D5ECC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CB223E" w:rsidRPr="00E633E2">
        <w:rPr>
          <w:rFonts w:ascii="Times New Roman" w:hAnsi="Times New Roman" w:cs="Times New Roman"/>
          <w:sz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p w:rsidR="003C4292" w:rsidRPr="00E633E2" w:rsidRDefault="003C4292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К работам при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</w:rPr>
        <w:t>привлекаются специалисты: диспетчерской службы, оперативный персонал котельных, аварийно-ремонтные бригады, спе</w:t>
      </w:r>
      <w:r w:rsidR="00221442" w:rsidRPr="00E633E2">
        <w:rPr>
          <w:rFonts w:ascii="Times New Roman" w:hAnsi="Times New Roman" w:cs="Times New Roman"/>
          <w:sz w:val="28"/>
        </w:rPr>
        <w:t>циальная техника и оборудование (</w:t>
      </w:r>
      <w:r w:rsidRPr="00E633E2">
        <w:rPr>
          <w:rFonts w:ascii="Times New Roman" w:hAnsi="Times New Roman" w:cs="Times New Roman"/>
          <w:sz w:val="28"/>
        </w:rPr>
        <w:t>как в рабочее время</w:t>
      </w:r>
      <w:r w:rsidR="00221442" w:rsidRPr="00E633E2">
        <w:rPr>
          <w:rFonts w:ascii="Times New Roman" w:hAnsi="Times New Roman" w:cs="Times New Roman"/>
          <w:sz w:val="28"/>
        </w:rPr>
        <w:t>, так и в круглосуточном режиме)</w:t>
      </w:r>
      <w:r w:rsidRPr="00E633E2">
        <w:rPr>
          <w:rFonts w:ascii="Times New Roman" w:hAnsi="Times New Roman" w:cs="Times New Roman"/>
          <w:sz w:val="28"/>
        </w:rPr>
        <w:t xml:space="preserve"> организаций, в ведении которых находятся объекты теплоснабжения. </w:t>
      </w:r>
    </w:p>
    <w:p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Время готовности к работам по ликвидации аварии - 45 мин. </w:t>
      </w:r>
    </w:p>
    <w:p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3.2. Для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</w:rPr>
        <w:t xml:space="preserve"> создаются и используются: </w:t>
      </w:r>
    </w:p>
    <w:p w:rsidR="00CB223E" w:rsidRPr="00E633E2" w:rsidRDefault="00CB223E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электронные модели схемы теплоснабжения в программном комплексе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находящиеся в ресурсоснабжающих организациях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для занесения оперативных данных с целью принятия своевременного решения по переключению потребителей в зоне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hAnsi="Times New Roman" w:cs="Times New Roman"/>
          <w:sz w:val="28"/>
        </w:rPr>
        <w:t>(при наличии);</w:t>
      </w:r>
    </w:p>
    <w:p w:rsidR="003C4292" w:rsidRPr="00E633E2" w:rsidRDefault="00020A09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- </w:t>
      </w:r>
      <w:r w:rsidR="003C4292" w:rsidRPr="00E633E2">
        <w:rPr>
          <w:rFonts w:ascii="Times New Roman" w:hAnsi="Times New Roman" w:cs="Times New Roman"/>
          <w:sz w:val="28"/>
        </w:rPr>
        <w:t>резервы финансовых и материальных ресурсов</w:t>
      </w:r>
      <w:r w:rsidR="00D662D2" w:rsidRPr="00D662D2">
        <w:rPr>
          <w:rFonts w:ascii="Times New Roman" w:hAnsi="Times New Roman" w:cs="Times New Roman"/>
          <w:sz w:val="28"/>
        </w:rPr>
        <w:t xml:space="preserve">Варнавинского </w:t>
      </w:r>
      <w:r w:rsidR="00944CF4" w:rsidRPr="00E633E2">
        <w:rPr>
          <w:rFonts w:ascii="Times New Roman" w:hAnsi="Times New Roman" w:cs="Times New Roman"/>
          <w:sz w:val="28"/>
        </w:rPr>
        <w:t>муниципального</w:t>
      </w:r>
      <w:r w:rsidR="003C4292" w:rsidRPr="00E633E2">
        <w:rPr>
          <w:rFonts w:ascii="Times New Roman" w:hAnsi="Times New Roman" w:cs="Times New Roman"/>
          <w:sz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C4292" w:rsidRPr="00E633E2">
        <w:rPr>
          <w:rFonts w:ascii="Times New Roman" w:hAnsi="Times New Roman" w:cs="Times New Roman"/>
          <w:sz w:val="28"/>
        </w:rPr>
        <w:t xml:space="preserve">; </w:t>
      </w:r>
    </w:p>
    <w:p w:rsidR="003C4292" w:rsidRPr="00E633E2" w:rsidRDefault="003C4292" w:rsidP="00733508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резервы финансовых и материальных ресурсов организаций</w:t>
      </w:r>
      <w:r w:rsidR="00221442" w:rsidRPr="00E633E2">
        <w:rPr>
          <w:rFonts w:ascii="Times New Roman" w:hAnsi="Times New Roman" w:cs="Times New Roman"/>
          <w:sz w:val="28"/>
        </w:rPr>
        <w:t xml:space="preserve">, </w:t>
      </w:r>
      <w:r w:rsidR="00B4754F" w:rsidRPr="00E633E2">
        <w:rPr>
          <w:rFonts w:ascii="Times New Roman" w:hAnsi="Times New Roman" w:cs="Times New Roman"/>
          <w:sz w:val="28"/>
        </w:rPr>
        <w:t xml:space="preserve">функционирующих в системах теплоснабжения </w:t>
      </w:r>
      <w:r w:rsidR="00221442" w:rsidRPr="00E633E2">
        <w:rPr>
          <w:rFonts w:ascii="Times New Roman" w:hAnsi="Times New Roman" w:cs="Times New Roman"/>
          <w:sz w:val="28"/>
        </w:rPr>
        <w:t xml:space="preserve">на территории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221442" w:rsidRPr="00E633E2">
        <w:rPr>
          <w:rFonts w:ascii="Times New Roman" w:hAnsi="Times New Roman" w:cs="Times New Roman"/>
          <w:sz w:val="28"/>
        </w:rPr>
        <w:t>.</w:t>
      </w:r>
    </w:p>
    <w:p w:rsidR="004960B4" w:rsidRDefault="004960B4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Количество сил и средств, используемых для локализации 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 объектах теплоснабжения </w:t>
      </w:r>
      <w:r w:rsidR="00D662D2" w:rsidRPr="00D662D2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03F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приведено в таблице</w:t>
      </w:r>
      <w:r w:rsidR="00303F45" w:rsidRPr="00E633E2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509C" w:rsidRDefault="0056509C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393"/>
        <w:gridCol w:w="3814"/>
        <w:gridCol w:w="402"/>
        <w:gridCol w:w="490"/>
        <w:gridCol w:w="693"/>
        <w:gridCol w:w="403"/>
        <w:gridCol w:w="667"/>
        <w:gridCol w:w="759"/>
        <w:gridCol w:w="461"/>
        <w:gridCol w:w="841"/>
        <w:gridCol w:w="1064"/>
      </w:tblGrid>
      <w:tr w:rsidR="004960B4" w:rsidRPr="00E633E2" w:rsidTr="00897CBB">
        <w:trPr>
          <w:trHeight w:val="1753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№ п/п</w:t>
            </w:r>
          </w:p>
        </w:tc>
        <w:tc>
          <w:tcPr>
            <w:tcW w:w="1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организации</w:t>
            </w:r>
          </w:p>
        </w:tc>
        <w:tc>
          <w:tcPr>
            <w:tcW w:w="28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 w:rsidR="00D662D2" w:rsidRPr="00D662D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Варнавинского</w:t>
            </w:r>
            <w:r w:rsidR="00303F45" w:rsidRPr="00E633E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4960B4" w:rsidRPr="00E633E2" w:rsidTr="00897CBB">
        <w:trPr>
          <w:trHeight w:val="20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2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9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ind w:left="92" w:right="184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аварийных бригад РСО</w:t>
            </w:r>
          </w:p>
        </w:tc>
        <w:tc>
          <w:tcPr>
            <w:tcW w:w="11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ind w:left="100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DC1A56" w:rsidRPr="00E633E2" w:rsidTr="00897CBB">
        <w:trPr>
          <w:cantSplit/>
          <w:trHeight w:val="181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</w:tr>
      <w:tr w:rsidR="00DC1A56" w:rsidRPr="00E633E2" w:rsidTr="00897CBB">
        <w:trPr>
          <w:trHeight w:val="20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</w:tr>
      <w:tr w:rsidR="00DC1A56" w:rsidRPr="00E633E2" w:rsidTr="00897CBB">
        <w:trPr>
          <w:trHeight w:val="20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МУП «Северное ЖКХ»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1A56" w:rsidRPr="00E633E2" w:rsidTr="00897CBB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897CB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МУП«Варнавинкоммунсервис»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A56" w:rsidRPr="00897CBB" w:rsidRDefault="00DC1A56" w:rsidP="00DC1A5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E24" w:rsidRPr="00E633E2" w:rsidTr="00897CBB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МУП «Теплоснабжение»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E24" w:rsidRPr="00897CBB" w:rsidRDefault="00944E24" w:rsidP="00944E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20A09" w:rsidRPr="00E633E2" w:rsidRDefault="00020A09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C4292" w:rsidRPr="00897CBB" w:rsidRDefault="003C4292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97CBB">
        <w:rPr>
          <w:rFonts w:ascii="Times New Roman" w:hAnsi="Times New Roman" w:cs="Times New Roman"/>
          <w:sz w:val="28"/>
          <w:szCs w:val="28"/>
          <w:lang w:eastAsia="zh-CN"/>
        </w:rPr>
        <w:t xml:space="preserve">3.3. Обеспечение правильности ликвидации последствий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hAnsi="Times New Roman" w:cs="Times New Roman"/>
          <w:sz w:val="28"/>
          <w:szCs w:val="28"/>
          <w:lang w:eastAsia="zh-CN"/>
        </w:rPr>
        <w:t>и минимизации ущерба от их возникновения во многом зависит от согласованности действий всех участников и ответственных лиц.</w:t>
      </w:r>
    </w:p>
    <w:p w:rsidR="00135BB2" w:rsidRPr="00897CBB" w:rsidRDefault="0022144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CBB">
        <w:rPr>
          <w:rFonts w:ascii="Times New Roman" w:hAnsi="Times New Roman" w:cs="Times New Roman"/>
          <w:sz w:val="28"/>
          <w:szCs w:val="28"/>
        </w:rPr>
        <w:t xml:space="preserve">Все ответственные лица </w:t>
      </w:r>
      <w:r w:rsidR="00135BB2" w:rsidRPr="00897CBB">
        <w:rPr>
          <w:rFonts w:ascii="Times New Roman" w:hAnsi="Times New Roman" w:cs="Times New Roman"/>
          <w:sz w:val="28"/>
          <w:szCs w:val="28"/>
        </w:rPr>
        <w:t>обязаны четко знать и строго выполнять установленный порядок своих действий.</w:t>
      </w:r>
    </w:p>
    <w:p w:rsidR="00135BB2" w:rsidRPr="00897CBB" w:rsidRDefault="00135BB2" w:rsidP="00F34A0F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лицах </w:t>
      </w:r>
      <w:r w:rsidR="00D662D2" w:rsidRPr="00897CBB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Pr="00897CB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4F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897CBB">
        <w:rPr>
          <w:rFonts w:ascii="Times New Roman" w:hAnsi="Times New Roman" w:cs="Times New Roman"/>
          <w:sz w:val="28"/>
          <w:szCs w:val="28"/>
        </w:rPr>
        <w:t>приведен</w:t>
      </w:r>
      <w:r w:rsidR="005C5E24" w:rsidRPr="00897CBB">
        <w:rPr>
          <w:rFonts w:ascii="Times New Roman" w:hAnsi="Times New Roman" w:cs="Times New Roman"/>
          <w:sz w:val="28"/>
          <w:szCs w:val="28"/>
        </w:rPr>
        <w:t>а</w:t>
      </w:r>
      <w:r w:rsidRPr="00897CBB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Порядку.</w:t>
      </w:r>
    </w:p>
    <w:p w:rsidR="00135BB2" w:rsidRPr="00897CBB" w:rsidRDefault="00135BB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97CBB">
        <w:rPr>
          <w:rFonts w:ascii="Times New Roman" w:hAnsi="Times New Roman" w:cs="Times New Roman"/>
          <w:sz w:val="28"/>
          <w:szCs w:val="28"/>
        </w:rPr>
        <w:t>3.4.</w:t>
      </w:r>
      <w:r w:rsidRPr="00897CBB">
        <w:rPr>
          <w:rFonts w:ascii="Times New Roman" w:hAnsi="Times New Roman" w:cs="Times New Roman"/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 w:rsidR="00CA4F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к Порядку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165242" w:rsidRPr="00897CBB" w:rsidRDefault="0016524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534AAD" w:rsidRPr="00897CBB" w:rsidRDefault="00192943" w:rsidP="00534AAD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="003C4292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534AAD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:rsidR="00E765CC" w:rsidRPr="00897CBB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4.1. </w:t>
      </w:r>
      <w:r w:rsidR="00E765CC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ликвидации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E765CC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</w:t>
      </w:r>
      <w:r w:rsidR="00E765CC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постановления </w:t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Правительства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Н</w:t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ижегородской области от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27 декабря 2005 г. </w:t>
      </w:r>
      <w:r w:rsidR="005D4219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br/>
      </w:r>
      <w:r w:rsidR="00E765CC" w:rsidRPr="00897CBB">
        <w:rPr>
          <w:rFonts w:ascii="Times New Roman" w:eastAsia="Calibri" w:hAnsi="Times New Roman" w:cs="Times New Roman"/>
          <w:bCs/>
          <w:spacing w:val="2"/>
          <w:sz w:val="28"/>
          <w:szCs w:val="28"/>
        </w:rPr>
        <w:t>№ 323 «О единой системе оперативно-диспетчерского управления при авариях и чрезвычайных ситуациях Нижегородской области».</w:t>
      </w:r>
    </w:p>
    <w:p w:rsidR="0044087A" w:rsidRPr="00897CBB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 w:rsidR="00F809AB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начальник смены тепловых сетей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операторы котельных и </w:t>
      </w:r>
      <w:r w:rsidR="005B779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тепловых сетей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обязаны: 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4.2.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2. Немедленно направить к месту повреждения аварийно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восстановительные бригады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.3. Сообщить о случившемся руководству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округа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и начальникам центрально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ремонтной, оперативно-диспетчерской служб, аварийно-восстановительной бригады все имеющиеся сведения о характере повреждения, ориентировочном наборе материалов, перечне </w:t>
      </w:r>
      <w:r w:rsidR="00091E4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транспорта,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машин и механизмов, необходи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мых для ликвидации повреждения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</w:t>
      </w:r>
      <w:r w:rsidR="0067785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="005D421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.5. Получив точную информацию о характере и месте повреждения, принять срочные меры по отключению поврежденного участка тепловой сети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.7. Вести записи обо всех действиях в оперативном журнале</w:t>
      </w:r>
      <w:r w:rsidR="004E62F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.З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апись всех диспетчерских оперативных переговоров по ликвидации повреждения ведется в автоматическом режиме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.8. Бригады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ремонтной иоперативно-диспетчерской службы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(при необходимости подрядные организации) по прибытии на место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повреждения поступают в распоряжение лица, ответственного за ликвидацию технологического нарушения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9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Руководитель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ремонтной службы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оперативно-диспетчерской службы,начальник смены тепловых сетей и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оператор котельных обязан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0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Если работа по ликвидации повреждения по своему объему не может быть выполнена силами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 службы, то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руководитель службы должен доложить об этом ответственному за ликвидацию технологического нарушения лицу или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начальнику смены тепловых сетей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 теплоснабжающей организацией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Ответственный за ликвидацию технологического нарушения обязан через функциональные отделы и службы обеспечить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ремонтные службы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необходимыми материалами, </w:t>
      </w:r>
      <w:r w:rsidR="004E62F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транспортом,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машинами, механизмами, а также соответствующей технической документацией</w:t>
      </w:r>
      <w:r w:rsidR="009E7A1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используется по усмотрению лица, руководящего ликвидацией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 Включение отремонтированного после повреждения участка тепловой сети производится после приемки работ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теплоносителем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отремонтированного участка теплотрасс. Общее руководство операциями по пуску участков трубопроводов осуществляет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оперативно-диспетчерская служба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Для предотвращения и ликвидации технологических нарушений на </w:t>
      </w:r>
      <w:r w:rsidR="005B779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центральных тепловых пунктах 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и котельных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эксплуатируемых без постоянного дежурного персонала, должны использоваться устройства автоматики и телемеханики</w:t>
      </w:r>
      <w:r w:rsidR="008A624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 w:rsidR="007967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из мест хранения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всех необходимых материальных ценностей из аварийного запаса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br/>
        <w:t>(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случае отсутствия/недостаточности материальных ценностей в 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аварийном запасе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</w:p>
    <w:p w:rsidR="00A83891" w:rsidRPr="00897CBB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программного комплекса (при наличии)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да и производственного контроля</w:t>
      </w:r>
      <w:r w:rsidR="0044087A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</w:p>
    <w:p w:rsidR="00C82697" w:rsidRDefault="00C82697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7639BF" w:rsidRPr="00897CBB" w:rsidRDefault="00192943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5</w:t>
      </w:r>
      <w:r w:rsidR="007639B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</w:t>
      </w: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Со</w:t>
      </w:r>
      <w:r w:rsidR="00743E8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став и дислокация сил и средств</w:t>
      </w:r>
    </w:p>
    <w:p w:rsidR="00065C20" w:rsidRPr="00897CBB" w:rsidRDefault="00C72169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Координацию работ по ликвидации </w:t>
      </w:r>
      <w:r w:rsidR="00020A09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осуществляет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единая теплоснабжающая организация, </w:t>
      </w:r>
      <w:r w:rsidR="00B8226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определен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ная постановлением администрации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 округа</w:t>
      </w:r>
      <w:r w:rsidR="002418A4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065C2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5.2.Состав сил и средств определяется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теплоснабжающей организацией самостоятельно в соответствии с утвержденным штатным расписанием. </w:t>
      </w:r>
    </w:p>
    <w:p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дежурно-диспетчерская служба организации. </w:t>
      </w:r>
    </w:p>
    <w:p w:rsidR="00065C20" w:rsidRPr="00897CB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Дислокация средств к месту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ресурсоснабжающая организация.</w:t>
      </w:r>
    </w:p>
    <w:p w:rsidR="001860EC" w:rsidRPr="00897CBB" w:rsidRDefault="00076A98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5.4</w:t>
      </w:r>
      <w:r w:rsidR="00743E8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97A9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и дислокация сил и средств </w:t>
      </w:r>
      <w:r w:rsidR="00B97A95" w:rsidRPr="00897CBB">
        <w:rPr>
          <w:rFonts w:ascii="Times New Roman" w:hAnsi="Times New Roman" w:cs="Times New Roman"/>
          <w:sz w:val="28"/>
          <w:szCs w:val="28"/>
        </w:rPr>
        <w:t>приведены в Приложении 4</w:t>
      </w:r>
      <w:r w:rsidR="00B97A9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</w:t>
      </w:r>
      <w:r w:rsidR="0017290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201F" w:rsidRDefault="0044201F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56509C" w:rsidRPr="00897CBB" w:rsidRDefault="0056509C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43E8F" w:rsidRPr="00897CBB" w:rsidRDefault="00743E8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 xml:space="preserve">6. </w:t>
      </w:r>
      <w:r w:rsidR="0017290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Перечень мероприятий, направленных </w:t>
      </w:r>
    </w:p>
    <w:p w:rsidR="0017290F" w:rsidRPr="00897CBB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обе</w:t>
      </w:r>
      <w:r w:rsidR="00F34A0F"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спечение безопасности населения</w:t>
      </w:r>
    </w:p>
    <w:p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При прибытии на место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старший по должности из числа персонала </w:t>
      </w:r>
      <w:r w:rsidR="008A549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 эксплуатирующей организации обязан: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составить общую картину характера, места, размеров аварии;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организовать предотвращение развития аварии;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принять меры к обеспечению безопасности персонала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находящегося в зоне работы;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получить от дежурног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 диспетчера по средствам связи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для пров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едения необходимых переключений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план действий, измененный режим теплоснабжения, на основании имеющихся источников (электронного моделирования </w:t>
      </w:r>
      <w:r w:rsidR="00165242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(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 наличии).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последовательность отключения от теплоносителя, когда и какие инженерные системы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при необходимости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должны быть опорожнены;</w:t>
      </w:r>
    </w:p>
    <w:p w:rsidR="00092C3E" w:rsidRPr="00897CBB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7843B5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</w:t>
      </w:r>
      <w:r w:rsidR="00092C3E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необходимость прибытия дополнительных сил и средств для устранения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нарушения.</w:t>
      </w:r>
    </w:p>
    <w:p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6.2.Самостоятельные действия персонала по ликвидации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должны противоречить требованиям </w:t>
      </w:r>
      <w:r w:rsidR="00FF6DE7" w:rsidRPr="00897CBB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теплопотребляющих установок, утвержденных приказом Министерства энергетики Российской Федерации </w:t>
      </w:r>
      <w:r w:rsidR="00FF6DE7" w:rsidRPr="00897CBB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>от 14 мая 2025 г. № 511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правил техники безопасности, производственных инструкций.</w:t>
      </w:r>
    </w:p>
    <w:p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6.3. О сложившейся обстановке ресурсоснабжающая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Варнавинского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 Нижегородской области для размещения информации на официальном сайте администрации и последующем информировании населения.</w:t>
      </w:r>
    </w:p>
    <w:p w:rsidR="00092C3E" w:rsidRPr="00897CBB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 угрозе распространения аварии за</w:t>
      </w:r>
      <w:r w:rsidR="00FF6DE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пределы территории предприятия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ответственный за ликвидацию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сообщает в кратчайшие сроки в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дминистрацию </w:t>
      </w:r>
      <w:r w:rsidR="001A6D8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Варнавинского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</w:t>
      </w:r>
      <w:r w:rsidR="00FF6DE7" w:rsidRPr="00897CBB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Нижегородской области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информацию о возможных последствиях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 w:rsidR="00677850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A3CF2" w:rsidRPr="00897CBB" w:rsidRDefault="00FA3CF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C72169" w:rsidRPr="00897CBB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b/>
          <w:spacing w:val="2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аварийна объекте теплоснабжения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7.1.Для выполнения работ по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требуется привлечение сил и средств, достаточных для решения поставленных задач в нормативные сроки.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7.2.Для устранения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создаются и используются: резервы финансовых средств и материально-технического обеспечения ресурсоснабжающих, управляющих (обслуживающих) организаций. 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</w:t>
      </w:r>
      <w:r w:rsidR="00E5267F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локальным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актом организации и должны обеспечивать проведение аварийно-восстановительных работ в нормативные сроки.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резерва финансовых средств для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опасных производственных объектах.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, стоимость ремонтно-восстановительных работ и возмещения вреда здоровью людей, материального ущерба и прочее.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7.3.К работам при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676A07" w:rsidRPr="00897CBB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7.4. Материально-технические средства, задействованные в мероприятиях по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 w:rsidR="00076A98" w:rsidRPr="00897C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897CBB">
        <w:rPr>
          <w:rFonts w:ascii="Times New Roman" w:eastAsia="Calibri" w:hAnsi="Times New Roman" w:cs="Times New Roman"/>
          <w:spacing w:val="2"/>
          <w:sz w:val="28"/>
          <w:szCs w:val="28"/>
        </w:rPr>
        <w:t>на объекте.</w:t>
      </w:r>
    </w:p>
    <w:p w:rsidR="00F34A0F" w:rsidRPr="00E633E2" w:rsidRDefault="00F34A0F">
      <w:pPr>
        <w:snapToGrid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 w:type="page"/>
      </w:r>
    </w:p>
    <w:p w:rsidR="00302D2D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1</w:t>
      </w:r>
    </w:p>
    <w:p w:rsidR="00535990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Порядку (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плану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</w:t>
      </w:r>
    </w:p>
    <w:p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E5267F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bookmarkStart w:id="1" w:name="_Hlk221108878"/>
      <w:r w:rsidR="001A6D87" w:rsidRPr="001A6D87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</w:t>
      </w:r>
      <w:r w:rsidR="001A6D87">
        <w:rPr>
          <w:rFonts w:ascii="Times New Roman" w:eastAsia="Calibri" w:hAnsi="Times New Roman" w:cs="Times New Roman"/>
          <w:spacing w:val="2"/>
          <w:sz w:val="28"/>
          <w:szCs w:val="28"/>
        </w:rPr>
        <w:t>ом</w:t>
      </w:r>
      <w:bookmarkEnd w:id="1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муниципальномокруге Нижегородской области</w:t>
      </w:r>
    </w:p>
    <w:p w:rsidR="00302D2D" w:rsidRPr="00E633E2" w:rsidRDefault="00E5267F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:rsidR="00535990" w:rsidRPr="00E633E2" w:rsidRDefault="00535990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302D2D" w:rsidRPr="00E633E2" w:rsidRDefault="00302D2D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tbl>
      <w:tblPr>
        <w:tblStyle w:val="af"/>
        <w:tblW w:w="10314" w:type="dxa"/>
        <w:jc w:val="center"/>
        <w:tblLook w:val="04A0"/>
      </w:tblPr>
      <w:tblGrid>
        <w:gridCol w:w="2784"/>
        <w:gridCol w:w="2100"/>
        <w:gridCol w:w="2316"/>
        <w:gridCol w:w="3114"/>
      </w:tblGrid>
      <w:tr w:rsidR="00302D2D" w:rsidRPr="00E633E2" w:rsidTr="00766A6C">
        <w:trPr>
          <w:jc w:val="center"/>
        </w:trPr>
        <w:tc>
          <w:tcPr>
            <w:tcW w:w="0" w:type="auto"/>
            <w:vAlign w:val="center"/>
          </w:tcPr>
          <w:p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0" w:type="auto"/>
            <w:vAlign w:val="center"/>
          </w:tcPr>
          <w:p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Описание аварийной ситуации</w:t>
            </w:r>
          </w:p>
        </w:tc>
        <w:tc>
          <w:tcPr>
            <w:tcW w:w="0" w:type="auto"/>
            <w:vAlign w:val="center"/>
          </w:tcPr>
          <w:p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Возможные масштабы авариии последствия</w:t>
            </w:r>
          </w:p>
        </w:tc>
        <w:tc>
          <w:tcPr>
            <w:tcW w:w="3114" w:type="dxa"/>
            <w:vAlign w:val="center"/>
          </w:tcPr>
          <w:p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Действия при ликвидации последствий аварийных ситуаций</w:t>
            </w:r>
          </w:p>
        </w:tc>
      </w:tr>
      <w:tr w:rsidR="00F53B3D" w:rsidRPr="00E633E2" w:rsidTr="00766A6C">
        <w:trPr>
          <w:jc w:val="center"/>
        </w:trPr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Прекращение подачи электроэнергии на источник тепловой энергии</w:t>
            </w:r>
          </w:p>
        </w:tc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Остановка работы источника тепловой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B" w:rsidRPr="005E6E2B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Аварийная остановка котла</w:t>
            </w:r>
            <w:r w:rsidR="00766A6C">
              <w:t>.</w:t>
            </w:r>
          </w:p>
          <w:p w:rsidR="00F53B3D" w:rsidRPr="005E6E2B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Переход на РИП</w:t>
            </w:r>
            <w:r w:rsidR="00766A6C">
              <w:t>.</w:t>
            </w:r>
          </w:p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Возобновление теплоснабжения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B3D" w:rsidRPr="00E633E2" w:rsidTr="00766A6C">
        <w:trPr>
          <w:jc w:val="center"/>
        </w:trPr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Прекращение подачи холодной воды на источник тепловой энергии</w:t>
            </w:r>
          </w:p>
        </w:tc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Ограничение работы источника тепловой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A6C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Аварийная остановка котла</w:t>
            </w:r>
            <w:r w:rsidR="00766A6C">
              <w:t>.</w:t>
            </w:r>
          </w:p>
          <w:p w:rsidR="00F53B3D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Принятие мер по немедленному</w:t>
            </w:r>
            <w:r w:rsidR="00766A6C">
              <w:t xml:space="preserve"> в</w:t>
            </w:r>
            <w:r w:rsidRPr="005E6E2B">
              <w:t>осстановлению ХВС</w:t>
            </w:r>
            <w:r w:rsidR="00766A6C">
              <w:t>.</w:t>
            </w:r>
          </w:p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Возобновление теплоснабжения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B3D" w:rsidRPr="00E633E2" w:rsidTr="00766A6C">
        <w:trPr>
          <w:jc w:val="center"/>
        </w:trPr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0" w:type="auto"/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Остановка нагрева воды на источнике тепловой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Остановка котла</w:t>
            </w:r>
            <w:r w:rsidR="00766A6C">
              <w:t>.</w:t>
            </w:r>
          </w:p>
          <w:p w:rsidR="00F53B3D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Переход на резервный источник тепловой энергии</w:t>
            </w:r>
            <w:r w:rsidR="00766A6C">
              <w:t>.</w:t>
            </w:r>
          </w:p>
          <w:p w:rsidR="00F53B3D" w:rsidRPr="00E633E2" w:rsidRDefault="00F53B3D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топливоподачи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B3D" w:rsidRPr="00E633E2" w:rsidTr="00766A6C">
        <w:trPr>
          <w:jc w:val="center"/>
        </w:trPr>
        <w:tc>
          <w:tcPr>
            <w:tcW w:w="0" w:type="auto"/>
          </w:tcPr>
          <w:p w:rsidR="00F53B3D" w:rsidRPr="00E633E2" w:rsidRDefault="00F53B3D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Выход из строя сетевого (сетевых) насоса</w:t>
            </w:r>
          </w:p>
        </w:tc>
        <w:tc>
          <w:tcPr>
            <w:tcW w:w="0" w:type="auto"/>
          </w:tcPr>
          <w:p w:rsidR="00F53B3D" w:rsidRPr="00E633E2" w:rsidRDefault="00F53B3D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Ограничение (остановка) работы источника тепловой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  <w:textAlignment w:val="baseline"/>
            </w:pPr>
            <w:r w:rsidRPr="005E6E2B">
              <w:t>Переход на резервный сетевой насос</w:t>
            </w:r>
            <w:r w:rsidR="00766A6C">
              <w:t>.</w:t>
            </w:r>
          </w:p>
          <w:p w:rsidR="00F53B3D" w:rsidRPr="00E633E2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Принятие мер по ремонту неисправного насоса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B3D" w:rsidRPr="00E633E2" w:rsidTr="00766A6C">
        <w:trPr>
          <w:jc w:val="center"/>
        </w:trPr>
        <w:tc>
          <w:tcPr>
            <w:tcW w:w="0" w:type="auto"/>
          </w:tcPr>
          <w:p w:rsidR="00F53B3D" w:rsidRPr="00E633E2" w:rsidRDefault="00F53B3D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Выход из строя котла (котлов)</w:t>
            </w:r>
          </w:p>
        </w:tc>
        <w:tc>
          <w:tcPr>
            <w:tcW w:w="0" w:type="auto"/>
          </w:tcPr>
          <w:p w:rsidR="00F53B3D" w:rsidRPr="00E633E2" w:rsidRDefault="00F53B3D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(остановка) </w:t>
            </w:r>
            <w:r w:rsidRPr="00E63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источника тепловой энергии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Ограничение подачи тепловой </w:t>
            </w:r>
            <w:r w:rsidRPr="005E6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3D" w:rsidRDefault="00F53B3D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lastRenderedPageBreak/>
              <w:t>Переход на резервный источник теплоснабжения</w:t>
            </w:r>
            <w:r w:rsidR="00766A6C">
              <w:t>.</w:t>
            </w:r>
          </w:p>
          <w:p w:rsidR="00F53B3D" w:rsidRPr="005E6E2B" w:rsidRDefault="00F53B3D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мер по восстановлению работоспособности аварийного котла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FB1" w:rsidRPr="00E633E2" w:rsidTr="00766A6C">
        <w:trPr>
          <w:jc w:val="center"/>
        </w:trPr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Предельный износ сетей, гидродинамические удары</w:t>
            </w:r>
          </w:p>
        </w:tc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Прорыв на тепловых сетях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Pr="00E633E2" w:rsidRDefault="00680FB1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Default="00680FB1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Локализация поврежденного участка т</w:t>
            </w:r>
            <w:r w:rsidR="00766A6C">
              <w:t xml:space="preserve">епловых </w:t>
            </w:r>
            <w:r w:rsidRPr="005E6E2B">
              <w:t>с</w:t>
            </w:r>
            <w:r w:rsidR="00766A6C">
              <w:t>етей.</w:t>
            </w:r>
          </w:p>
          <w:p w:rsidR="00680FB1" w:rsidRDefault="00680FB1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 xml:space="preserve">Оперативное восстановление целостности или замена поврежденного участка </w:t>
            </w:r>
            <w:r w:rsidR="00766A6C" w:rsidRPr="00766A6C">
              <w:t>тепловых сетей</w:t>
            </w:r>
            <w:r w:rsidRPr="005E6E2B">
              <w:t>, опрессовка</w:t>
            </w:r>
            <w:r w:rsidR="00766A6C">
              <w:t>.</w:t>
            </w:r>
          </w:p>
          <w:p w:rsidR="00680FB1" w:rsidRDefault="00680FB1" w:rsidP="00766A6C">
            <w:pPr>
              <w:pStyle w:val="af3"/>
              <w:spacing w:before="0" w:beforeAutospacing="0" w:after="0" w:afterAutospacing="0" w:line="271" w:lineRule="auto"/>
              <w:ind w:left="-5" w:hanging="10"/>
            </w:pPr>
            <w:r w:rsidRPr="005E6E2B">
              <w:t>Пуск в работу</w:t>
            </w:r>
            <w:r w:rsidR="00766A6C">
              <w:t>.</w:t>
            </w:r>
          </w:p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B1" w:rsidRPr="00E633E2" w:rsidTr="00766A6C">
        <w:trPr>
          <w:jc w:val="center"/>
        </w:trPr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воздействия (прилет БПЛА)</w:t>
            </w:r>
          </w:p>
        </w:tc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Pr="00E633E2" w:rsidRDefault="00680FB1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FB1" w:rsidRPr="00E633E2" w:rsidTr="00766A6C">
        <w:trPr>
          <w:jc w:val="center"/>
        </w:trPr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воздействия (террористические акты)</w:t>
            </w:r>
          </w:p>
        </w:tc>
        <w:tc>
          <w:tcPr>
            <w:tcW w:w="0" w:type="auto"/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Pr="00E633E2" w:rsidRDefault="00680FB1" w:rsidP="00766A6C">
            <w:pPr>
              <w:snapToGrid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1" w:rsidRPr="00E633E2" w:rsidRDefault="00680FB1" w:rsidP="0076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B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</w:t>
            </w:r>
            <w:r w:rsidR="0076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27A9C" w:rsidRDefault="00E27A9C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82697" w:rsidRDefault="00C82697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2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1A6D87" w:rsidRPr="001A6D87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муниципальномокруге Нижегородской области</w:t>
      </w:r>
    </w:p>
    <w:p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:rsidR="00302D2D" w:rsidRPr="00E633E2" w:rsidRDefault="00302D2D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574D95" w:rsidP="00F34A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лицах </w:t>
      </w:r>
      <w:r w:rsidR="001A6D87" w:rsidRPr="001A6D87">
        <w:rPr>
          <w:rFonts w:ascii="Times New Roman" w:hAnsi="Times New Roman" w:cs="Times New Roman"/>
          <w:b/>
          <w:sz w:val="28"/>
          <w:szCs w:val="28"/>
        </w:rPr>
        <w:t>Варнавинско</w:t>
      </w:r>
      <w:r w:rsidR="001A6D87">
        <w:rPr>
          <w:rFonts w:ascii="Times New Roman" w:hAnsi="Times New Roman" w:cs="Times New Roman"/>
          <w:b/>
          <w:sz w:val="28"/>
          <w:szCs w:val="28"/>
        </w:rPr>
        <w:t>го</w:t>
      </w:r>
      <w:r w:rsidRPr="00E633E2"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:rsidR="00EE51B0" w:rsidRPr="00E633E2" w:rsidRDefault="00EE51B0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/>
      </w:tblPr>
      <w:tblGrid>
        <w:gridCol w:w="674"/>
        <w:gridCol w:w="5022"/>
        <w:gridCol w:w="4351"/>
      </w:tblGrid>
      <w:tr w:rsidR="00EE51B0" w:rsidRPr="00E633E2" w:rsidTr="009064A2">
        <w:tc>
          <w:tcPr>
            <w:tcW w:w="677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Должностное лицо</w:t>
            </w:r>
          </w:p>
          <w:p w:rsidR="00076A98" w:rsidRPr="00E633E2" w:rsidRDefault="00076A98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4489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Контактные номера телефона</w:t>
            </w:r>
          </w:p>
        </w:tc>
      </w:tr>
      <w:tr w:rsidR="00EE51B0" w:rsidRPr="00E633E2" w:rsidTr="00A77B71">
        <w:tc>
          <w:tcPr>
            <w:tcW w:w="677" w:type="dxa"/>
          </w:tcPr>
          <w:p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103" w:type="dxa"/>
          </w:tcPr>
          <w:p w:rsidR="00172021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Фролов Александр Геннадьевич </w:t>
            </w:r>
          </w:p>
          <w:p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глава местного самоуправления</w:t>
            </w:r>
          </w:p>
        </w:tc>
        <w:tc>
          <w:tcPr>
            <w:tcW w:w="4489" w:type="dxa"/>
          </w:tcPr>
          <w:p w:rsidR="00EE51B0" w:rsidRPr="00E633E2" w:rsidRDefault="0017202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8-831-58-3-54-55</w:t>
            </w:r>
          </w:p>
        </w:tc>
      </w:tr>
      <w:tr w:rsidR="00EE51B0" w:rsidRPr="00E633E2" w:rsidTr="00A77B71">
        <w:tc>
          <w:tcPr>
            <w:tcW w:w="677" w:type="dxa"/>
          </w:tcPr>
          <w:p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103" w:type="dxa"/>
          </w:tcPr>
          <w:p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Воронов Андрей Александрович</w:t>
            </w:r>
          </w:p>
          <w:p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Заместитель главы администрации</w:t>
            </w:r>
          </w:p>
        </w:tc>
        <w:tc>
          <w:tcPr>
            <w:tcW w:w="4489" w:type="dxa"/>
          </w:tcPr>
          <w:p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8-831-58-3-51-55</w:t>
            </w:r>
          </w:p>
        </w:tc>
      </w:tr>
      <w:tr w:rsidR="00EE51B0" w:rsidRPr="00E633E2" w:rsidTr="00A77B71">
        <w:tc>
          <w:tcPr>
            <w:tcW w:w="677" w:type="dxa"/>
          </w:tcPr>
          <w:p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103" w:type="dxa"/>
          </w:tcPr>
          <w:p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Белов Сергей Александрович</w:t>
            </w:r>
          </w:p>
          <w:p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И.о. начальника управления капитального строительства и коммунального хозяйства администрации Варнавинского муниципального округа</w:t>
            </w:r>
          </w:p>
        </w:tc>
        <w:tc>
          <w:tcPr>
            <w:tcW w:w="4489" w:type="dxa"/>
          </w:tcPr>
          <w:p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8-831-58-3-59-35</w:t>
            </w:r>
          </w:p>
        </w:tc>
      </w:tr>
      <w:tr w:rsidR="00EE51B0" w:rsidRPr="00E633E2" w:rsidTr="00A77B71">
        <w:tc>
          <w:tcPr>
            <w:tcW w:w="677" w:type="dxa"/>
          </w:tcPr>
          <w:p w:rsidR="00EE51B0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103" w:type="dxa"/>
          </w:tcPr>
          <w:p w:rsidR="00EE51B0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Цветков Роман Валерьевич</w:t>
            </w:r>
          </w:p>
          <w:p w:rsidR="007071F7" w:rsidRPr="00E633E2" w:rsidRDefault="007071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И.о. з</w:t>
            </w:r>
            <w:r w:rsidRPr="007071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его</w:t>
            </w:r>
            <w:r w:rsidRPr="007071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сектором ГО, ЧС и ПБ</w:t>
            </w:r>
            <w:r w:rsidR="00A77B71"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администрации Варнавинского муниципального округа</w:t>
            </w:r>
          </w:p>
        </w:tc>
        <w:tc>
          <w:tcPr>
            <w:tcW w:w="4489" w:type="dxa"/>
          </w:tcPr>
          <w:p w:rsidR="00EE51B0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8-831-58-3-58-77</w:t>
            </w:r>
          </w:p>
        </w:tc>
      </w:tr>
      <w:tr w:rsidR="004819FC" w:rsidRPr="00E633E2" w:rsidTr="00A77B71">
        <w:tc>
          <w:tcPr>
            <w:tcW w:w="677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103" w:type="dxa"/>
          </w:tcPr>
          <w:p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Трубилов Дмитрий Алексеевич </w:t>
            </w:r>
          </w:p>
          <w:p w:rsidR="00A77B71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«Варнавинкоммунсервис»</w:t>
            </w:r>
          </w:p>
        </w:tc>
        <w:tc>
          <w:tcPr>
            <w:tcW w:w="4489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8-831-58-3-55</w:t>
            </w:r>
            <w:r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70</w:t>
            </w:r>
          </w:p>
        </w:tc>
      </w:tr>
      <w:tr w:rsidR="004819FC" w:rsidRPr="00E633E2" w:rsidTr="00A77B71">
        <w:tc>
          <w:tcPr>
            <w:tcW w:w="677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103" w:type="dxa"/>
          </w:tcPr>
          <w:p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Жемчугов Андрей Николаевич </w:t>
            </w:r>
          </w:p>
          <w:p w:rsidR="00A77B71" w:rsidRPr="00E633E2" w:rsidRDefault="00A77B71" w:rsidP="00A77B71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«Северное ЖКХ»</w:t>
            </w:r>
          </w:p>
        </w:tc>
        <w:tc>
          <w:tcPr>
            <w:tcW w:w="4489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77B7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8-831-58-3-11-94</w:t>
            </w:r>
          </w:p>
        </w:tc>
      </w:tr>
      <w:tr w:rsidR="004819FC" w:rsidRPr="00E633E2" w:rsidTr="00A77B71">
        <w:tc>
          <w:tcPr>
            <w:tcW w:w="677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103" w:type="dxa"/>
          </w:tcPr>
          <w:p w:rsidR="004819FC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Барабаш Александр Васильевич</w:t>
            </w:r>
          </w:p>
          <w:p w:rsidR="00A77B71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МУП «Теплоснабжение»</w:t>
            </w:r>
          </w:p>
        </w:tc>
        <w:tc>
          <w:tcPr>
            <w:tcW w:w="4489" w:type="dxa"/>
          </w:tcPr>
          <w:p w:rsidR="004819FC" w:rsidRPr="00E633E2" w:rsidRDefault="00A77B71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8-904-918-89-19</w:t>
            </w:r>
          </w:p>
        </w:tc>
      </w:tr>
      <w:tr w:rsidR="004819FC" w:rsidRPr="00E633E2" w:rsidTr="00A77B71">
        <w:tc>
          <w:tcPr>
            <w:tcW w:w="677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89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765CC" w:rsidRPr="00E633E2" w:rsidRDefault="00E765CC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3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1A6D87" w:rsidRPr="001A6D87">
        <w:rPr>
          <w:rFonts w:ascii="Times New Roman" w:eastAsia="Calibri" w:hAnsi="Times New Roman" w:cs="Times New Roman"/>
          <w:spacing w:val="2"/>
          <w:sz w:val="28"/>
          <w:szCs w:val="28"/>
        </w:rPr>
        <w:t>Варнавинском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муниципальномокруге Нижегородской области</w:t>
      </w:r>
    </w:p>
    <w:p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(в том числе с применением электронного моделирования аварийных ситуаций)</w:t>
      </w:r>
    </w:p>
    <w:p w:rsidR="00EE51B0" w:rsidRPr="00E633E2" w:rsidRDefault="00EE51B0" w:rsidP="00F34A0F"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819FC" w:rsidRPr="00E633E2" w:rsidRDefault="004819FC" w:rsidP="00743E8F"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/>
          <w:sz w:val="28"/>
          <w:szCs w:val="28"/>
          <w:lang w:eastAsia="zh-CN"/>
        </w:rPr>
        <w:t>Телефоны для оперативной связи</w:t>
      </w:r>
    </w:p>
    <w:p w:rsidR="00E765CC" w:rsidRPr="00E633E2" w:rsidRDefault="00E765CC" w:rsidP="00F34A0F"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DB5957" w:rsidRPr="00E633E2" w:rsidRDefault="004819F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1. Оперативные дежурные по МЧС–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831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58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63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01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819FC" w:rsidRPr="00E633E2" w:rsidRDefault="004819F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2. Дежурные Управлени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внутренних дел – 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831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58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61</w:t>
      </w:r>
      <w:r w:rsidR="00172021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311B64" w:rsidRPr="00311B64">
        <w:rPr>
          <w:rFonts w:ascii="Times New Roman" w:hAnsi="Times New Roman" w:cs="Times New Roman"/>
          <w:sz w:val="28"/>
          <w:szCs w:val="28"/>
          <w:lang w:eastAsia="zh-CN"/>
        </w:rPr>
        <w:t>02</w:t>
      </w:r>
      <w:r w:rsidR="00311B6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311B64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Диспетчер</w:t>
      </w:r>
      <w:r w:rsidR="00D763A4" w:rsidRPr="00E633E2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энергоснабжающих организаций: </w:t>
      </w:r>
    </w:p>
    <w:p w:rsidR="00311B64" w:rsidRDefault="00311B64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1B64">
        <w:rPr>
          <w:rFonts w:ascii="Times New Roman" w:hAnsi="Times New Roman" w:cs="Times New Roman"/>
          <w:sz w:val="28"/>
          <w:szCs w:val="28"/>
          <w:lang w:eastAsia="zh-CN"/>
        </w:rPr>
        <w:t>Варнавинский РЭС – 89202555156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819FC" w:rsidRPr="00E633E2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.Пожарные части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101, 112 </w:t>
      </w:r>
    </w:p>
    <w:p w:rsidR="004819FC" w:rsidRPr="00E633E2" w:rsidRDefault="00E765CC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Скорая медицинская помощь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103, 112 </w:t>
      </w:r>
    </w:p>
    <w:p w:rsidR="00DB5957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Единая дежурная диспетчерская служба (ЕДДС) </w:t>
      </w:r>
      <w:r w:rsidR="004D205A" w:rsidRPr="004D205A">
        <w:rPr>
          <w:rFonts w:ascii="Times New Roman" w:hAnsi="Times New Roman" w:cs="Times New Roman"/>
          <w:sz w:val="28"/>
          <w:szCs w:val="28"/>
          <w:lang w:eastAsia="zh-CN"/>
        </w:rPr>
        <w:t>Варнавинск</w:t>
      </w:r>
      <w:r w:rsidR="004D205A"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муниципальногоокруга</w:t>
      </w:r>
      <w:r w:rsidR="008D588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831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58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3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55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73</w:t>
      </w:r>
      <w:r w:rsid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.</w:t>
      </w:r>
    </w:p>
    <w:p w:rsidR="004819FC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. ПАО «Россети» - 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800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1000</w:t>
      </w:r>
      <w:r w:rsidR="00172021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</w:t>
      </w:r>
      <w:r w:rsidR="00311B64" w:rsidRPr="00311B64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800</w:t>
      </w:r>
    </w:p>
    <w:p w:rsidR="00EE51B0" w:rsidRPr="00E633E2" w:rsidRDefault="00DB5957" w:rsidP="00311B64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Управляющие организации:</w:t>
      </w:r>
      <w:r w:rsidR="004D205A">
        <w:rPr>
          <w:rFonts w:ascii="Times New Roman" w:hAnsi="Times New Roman" w:cs="Times New Roman"/>
          <w:sz w:val="28"/>
          <w:szCs w:val="28"/>
          <w:lang w:eastAsia="zh-CN"/>
        </w:rPr>
        <w:t xml:space="preserve"> отсутствуют.</w:t>
      </w:r>
    </w:p>
    <w:p w:rsidR="00E765CC" w:rsidRPr="00E633E2" w:rsidRDefault="00E765C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EE51B0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</w:p>
    <w:p w:rsidR="00972CED" w:rsidRPr="00E633E2" w:rsidRDefault="00972CED" w:rsidP="00F34A0F">
      <w:pPr>
        <w:shd w:val="clear" w:color="auto" w:fill="FFFFFF"/>
        <w:snapToGrid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72CED" w:rsidRPr="00E633E2" w:rsidSect="00811876">
          <w:headerReference w:type="default" r:id="rId10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493D01" w:rsidRPr="009D404B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lastRenderedPageBreak/>
        <w:t>Приложение 4</w:t>
      </w:r>
    </w:p>
    <w:p w:rsidR="00493D01" w:rsidRPr="009D404B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>к Порядку (плану) действий</w:t>
      </w:r>
    </w:p>
    <w:p w:rsidR="00493D01" w:rsidRPr="009D404B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>по ликвидации последствий</w:t>
      </w:r>
    </w:p>
    <w:p w:rsidR="00493D01" w:rsidRPr="009D404B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>аварийных ситуаций в сфере</w:t>
      </w:r>
    </w:p>
    <w:p w:rsidR="00493D01" w:rsidRPr="009D404B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теплоснабжения в </w:t>
      </w:r>
      <w:r w:rsidR="001A6D87" w:rsidRPr="009D404B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Варнавинском </w:t>
      </w: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>муниципальномокруге Нижегородской области</w:t>
      </w:r>
    </w:p>
    <w:p w:rsidR="00E5267F" w:rsidRPr="009D404B" w:rsidRDefault="00E5267F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6"/>
          <w:szCs w:val="26"/>
        </w:rPr>
      </w:pPr>
      <w:r w:rsidRPr="009D404B">
        <w:rPr>
          <w:rFonts w:ascii="Times New Roman" w:eastAsia="Calibri" w:hAnsi="Times New Roman" w:cs="Times New Roman"/>
          <w:spacing w:val="2"/>
          <w:sz w:val="26"/>
          <w:szCs w:val="26"/>
        </w:rPr>
        <w:t>(в том числе с применением электронного моделирования аварийных ситуаций)</w:t>
      </w:r>
    </w:p>
    <w:p w:rsidR="00302D2D" w:rsidRPr="00E633E2" w:rsidRDefault="00302D2D" w:rsidP="00C50CA6">
      <w:pPr>
        <w:shd w:val="clear" w:color="auto" w:fill="FFFFFF"/>
        <w:snapToGri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72CED" w:rsidRPr="00E633E2" w:rsidRDefault="00B97A95" w:rsidP="00B97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3E2">
        <w:rPr>
          <w:rFonts w:ascii="Times New Roman" w:hAnsi="Times New Roman" w:cs="Times New Roman"/>
          <w:sz w:val="28"/>
          <w:szCs w:val="28"/>
        </w:rPr>
        <w:t>Состав и дислокация сил и средств</w:t>
      </w:r>
    </w:p>
    <w:p w:rsidR="00B97A95" w:rsidRPr="00E633E2" w:rsidRDefault="00B97A95" w:rsidP="00C50CA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5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184"/>
        <w:gridCol w:w="3118"/>
        <w:gridCol w:w="1559"/>
        <w:gridCol w:w="3119"/>
        <w:gridCol w:w="688"/>
        <w:gridCol w:w="1155"/>
        <w:gridCol w:w="2835"/>
      </w:tblGrid>
      <w:tr w:rsidR="009D404B" w:rsidRPr="00F34A0F" w:rsidTr="009D404B">
        <w:trPr>
          <w:trHeight w:val="2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Наименованиеорганизации, осуществляющей деятельность по ликвидации аварийных ситуаций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Месторасположения, почтовый адрес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ФИОответственного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F72" w:rsidRPr="00E633E2" w:rsidRDefault="009C4F72" w:rsidP="00E966EB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 расположения (дислокации) аварийно-диспетчерской службы, телефон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Количестводиспетчеров,чел.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Общееколичестворемонтного персонала, 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F72" w:rsidRPr="00F34A0F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rStyle w:val="295pt"/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 хранения материально-технических средств</w:t>
            </w:r>
          </w:p>
        </w:tc>
      </w:tr>
      <w:tr w:rsidR="009D404B" w:rsidRPr="00F34A0F" w:rsidTr="009D404B">
        <w:trPr>
          <w:trHeight w:val="111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1A56" w:rsidRPr="009D404B" w:rsidRDefault="00DC1A56" w:rsidP="00DC1A56">
            <w:pPr>
              <w:pStyle w:val="26"/>
              <w:shd w:val="clear" w:color="auto" w:fill="auto"/>
              <w:tabs>
                <w:tab w:val="left" w:pos="19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МУП «Северное ЖКХ»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1A56" w:rsidRPr="009D404B" w:rsidRDefault="00DC1A56" w:rsidP="00DC1A56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606782</w:t>
            </w:r>
            <w:r w:rsidR="00E27A9C" w:rsidRPr="009D404B">
              <w:rPr>
                <w:sz w:val="24"/>
                <w:szCs w:val="24"/>
              </w:rPr>
              <w:t>,</w:t>
            </w:r>
            <w:r w:rsidRPr="009D404B">
              <w:rPr>
                <w:sz w:val="24"/>
                <w:szCs w:val="24"/>
              </w:rPr>
              <w:t xml:space="preserve"> Нижегородская обл</w:t>
            </w:r>
            <w:r w:rsidR="00E27A9C" w:rsidRPr="009D404B">
              <w:rPr>
                <w:sz w:val="24"/>
                <w:szCs w:val="24"/>
              </w:rPr>
              <w:t>.</w:t>
            </w:r>
            <w:r w:rsidRPr="009D404B">
              <w:rPr>
                <w:sz w:val="24"/>
                <w:szCs w:val="24"/>
              </w:rPr>
              <w:t>, Варнавинский МО, сп</w:t>
            </w:r>
            <w:r w:rsidR="00E27A9C" w:rsidRPr="009D404B">
              <w:rPr>
                <w:sz w:val="24"/>
                <w:szCs w:val="24"/>
              </w:rPr>
              <w:t>.</w:t>
            </w:r>
            <w:r w:rsidRPr="009D404B">
              <w:rPr>
                <w:sz w:val="24"/>
                <w:szCs w:val="24"/>
              </w:rPr>
              <w:t xml:space="preserve"> Северный, ул</w:t>
            </w:r>
            <w:r w:rsidR="00E27A9C" w:rsidRPr="009D404B">
              <w:rPr>
                <w:sz w:val="24"/>
                <w:szCs w:val="24"/>
              </w:rPr>
              <w:t>.</w:t>
            </w:r>
            <w:r w:rsidRPr="009D404B">
              <w:rPr>
                <w:sz w:val="24"/>
                <w:szCs w:val="24"/>
              </w:rPr>
              <w:t xml:space="preserve"> Победы 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1A56" w:rsidRPr="009D404B" w:rsidRDefault="00DC1A56" w:rsidP="00DC1A56">
            <w:pPr>
              <w:pStyle w:val="2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Жемчугов Андрей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1A56" w:rsidRPr="009D404B" w:rsidRDefault="00E27A9C" w:rsidP="00DC1A56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с</w:t>
            </w:r>
            <w:r w:rsidR="00DC1A56" w:rsidRPr="009D404B">
              <w:rPr>
                <w:sz w:val="24"/>
                <w:szCs w:val="24"/>
              </w:rPr>
              <w:t>п. Северный, ул</w:t>
            </w:r>
            <w:r w:rsidRPr="009D404B">
              <w:rPr>
                <w:sz w:val="24"/>
                <w:szCs w:val="24"/>
              </w:rPr>
              <w:t>.</w:t>
            </w:r>
            <w:r w:rsidR="00DC1A56" w:rsidRPr="009D404B">
              <w:rPr>
                <w:sz w:val="24"/>
                <w:szCs w:val="24"/>
              </w:rPr>
              <w:t xml:space="preserve"> Победы, д 7 кв 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1A56" w:rsidRPr="009D404B" w:rsidRDefault="00DC1A56" w:rsidP="00DC1A56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56" w:rsidRPr="009D404B" w:rsidRDefault="00DC1A56" w:rsidP="00DC1A56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56" w:rsidRPr="009D404B" w:rsidRDefault="00E27A9C" w:rsidP="00DC1A56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с</w:t>
            </w:r>
            <w:r w:rsidR="00DC1A56" w:rsidRPr="009D404B">
              <w:rPr>
                <w:sz w:val="24"/>
                <w:szCs w:val="24"/>
              </w:rPr>
              <w:t>п</w:t>
            </w:r>
            <w:r w:rsidRPr="009D404B">
              <w:rPr>
                <w:sz w:val="24"/>
                <w:szCs w:val="24"/>
              </w:rPr>
              <w:t>.</w:t>
            </w:r>
            <w:r w:rsidR="00DC1A56" w:rsidRPr="009D404B">
              <w:rPr>
                <w:sz w:val="24"/>
                <w:szCs w:val="24"/>
              </w:rPr>
              <w:t xml:space="preserve"> Северный, ул</w:t>
            </w:r>
            <w:r w:rsidRPr="009D404B">
              <w:rPr>
                <w:sz w:val="24"/>
                <w:szCs w:val="24"/>
              </w:rPr>
              <w:t>.</w:t>
            </w:r>
            <w:r w:rsidR="00DC1A56" w:rsidRPr="009D404B">
              <w:rPr>
                <w:sz w:val="24"/>
                <w:szCs w:val="24"/>
              </w:rPr>
              <w:t xml:space="preserve"> Победы, д 7 кв.19</w:t>
            </w:r>
          </w:p>
        </w:tc>
      </w:tr>
      <w:tr w:rsidR="009D404B" w:rsidRPr="00F34A0F" w:rsidTr="009D404B">
        <w:trPr>
          <w:trHeight w:val="2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МУП «Варнавинкоммунсервис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 xml:space="preserve">606760, Нижегородская обл., р.п. Варнавино, ул. Красноармейская, д.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Малышев Евгений Геннадьевич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606760, Нижегородская обл., р.п. Варнавино, ул. Красноармейская, д. 17, административное здание.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FA" w:rsidRPr="009D404B" w:rsidRDefault="00EE61FA" w:rsidP="00EE61FA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606760, Нижегородская обл., р.п. Варнавино, ул. Красноармейская, д. 17, склад</w:t>
            </w:r>
          </w:p>
        </w:tc>
      </w:tr>
      <w:tr w:rsidR="009D404B" w:rsidRPr="00F34A0F" w:rsidTr="009D404B">
        <w:trPr>
          <w:trHeight w:val="2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E24" w:rsidRPr="009D404B" w:rsidRDefault="00944E24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МУП «Теплоснабжение»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E24" w:rsidRPr="009D404B" w:rsidRDefault="00944E24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606780</w:t>
            </w:r>
            <w:r w:rsidR="00E27A9C" w:rsidRPr="009D404B">
              <w:rPr>
                <w:sz w:val="24"/>
                <w:szCs w:val="24"/>
              </w:rPr>
              <w:t xml:space="preserve">,Нижегородская область,Варнавинский м. о.,   </w:t>
            </w:r>
            <w:r w:rsidRPr="009D404B">
              <w:rPr>
                <w:sz w:val="24"/>
                <w:szCs w:val="24"/>
              </w:rPr>
              <w:t>п.Восход ул. Красноармейская</w:t>
            </w:r>
            <w:r w:rsidR="00E27A9C" w:rsidRPr="009D404B">
              <w:rPr>
                <w:sz w:val="24"/>
                <w:szCs w:val="24"/>
              </w:rPr>
              <w:t>,</w:t>
            </w:r>
            <w:r w:rsidRPr="009D404B">
              <w:rPr>
                <w:sz w:val="24"/>
                <w:szCs w:val="24"/>
              </w:rPr>
              <w:t xml:space="preserve"> д.10</w:t>
            </w:r>
            <w:r w:rsidR="00E27A9C" w:rsidRPr="009D404B">
              <w:rPr>
                <w:sz w:val="24"/>
                <w:szCs w:val="24"/>
              </w:rPr>
              <w:t>,</w:t>
            </w:r>
            <w:r w:rsidRPr="009D404B">
              <w:rPr>
                <w:sz w:val="24"/>
                <w:szCs w:val="24"/>
              </w:rPr>
              <w:t xml:space="preserve"> п.3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E24" w:rsidRPr="009D404B" w:rsidRDefault="00944E24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Датий Иван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E24" w:rsidRPr="009D404B" w:rsidRDefault="00E27A9C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 xml:space="preserve">606780, Нижегородская область, Варнавинский м. о.,   п. Восход ул. Красноармейская, д.10, п.3 </w:t>
            </w:r>
            <w:r w:rsidR="00944E24" w:rsidRPr="009D404B">
              <w:rPr>
                <w:sz w:val="24"/>
                <w:szCs w:val="24"/>
              </w:rPr>
              <w:t>89087535948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E24" w:rsidRPr="009D404B" w:rsidRDefault="00944E24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24" w:rsidRPr="009D404B" w:rsidRDefault="00944E24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24" w:rsidRPr="009D404B" w:rsidRDefault="00E27A9C" w:rsidP="00944E24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04B">
              <w:rPr>
                <w:sz w:val="24"/>
                <w:szCs w:val="24"/>
              </w:rPr>
              <w:t>606780, Нижегородская область, Варнавинский м. о., п. Восход ул.Красноармейская, д.10,п</w:t>
            </w:r>
            <w:r w:rsidR="009D404B">
              <w:rPr>
                <w:sz w:val="24"/>
                <w:szCs w:val="24"/>
              </w:rPr>
              <w:t>.</w:t>
            </w:r>
            <w:r w:rsidRPr="009D404B">
              <w:rPr>
                <w:sz w:val="24"/>
                <w:szCs w:val="24"/>
              </w:rPr>
              <w:t>3</w:t>
            </w:r>
          </w:p>
        </w:tc>
      </w:tr>
    </w:tbl>
    <w:p w:rsidR="00972CED" w:rsidRPr="00F34A0F" w:rsidRDefault="00972CED" w:rsidP="00F34A0F">
      <w:pPr>
        <w:rPr>
          <w:rFonts w:ascii="Times New Roman" w:eastAsia="Calibri" w:hAnsi="Times New Roman" w:cs="Times New Roman"/>
          <w:spacing w:val="2"/>
          <w:sz w:val="28"/>
          <w:szCs w:val="28"/>
        </w:rPr>
      </w:pPr>
    </w:p>
    <w:sectPr w:rsidR="00972CED" w:rsidRPr="00F34A0F" w:rsidSect="00F34A0F">
      <w:pgSz w:w="15840" w:h="12240" w:orient="landscape"/>
      <w:pgMar w:top="851" w:right="851" w:bottom="851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2B" w:rsidRDefault="009C562B">
      <w:r>
        <w:separator/>
      </w:r>
    </w:p>
  </w:endnote>
  <w:endnote w:type="continuationSeparator" w:id="1">
    <w:p w:rsidR="009C562B" w:rsidRDefault="009C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2B" w:rsidRDefault="009C562B">
      <w:r>
        <w:separator/>
      </w:r>
    </w:p>
  </w:footnote>
  <w:footnote w:type="continuationSeparator" w:id="1">
    <w:p w:rsidR="009C562B" w:rsidRDefault="009C5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519114924"/>
      <w:docPartObj>
        <w:docPartGallery w:val="Page Numbers (Top of Page)"/>
        <w:docPartUnique/>
      </w:docPartObj>
    </w:sdtPr>
    <w:sdtContent>
      <w:p w:rsidR="00076A98" w:rsidRPr="00811876" w:rsidRDefault="0072082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11876">
          <w:rPr>
            <w:rFonts w:ascii="Times New Roman" w:hAnsi="Times New Roman"/>
            <w:sz w:val="28"/>
            <w:szCs w:val="28"/>
          </w:rPr>
          <w:fldChar w:fldCharType="begin"/>
        </w:r>
        <w:r w:rsidR="004A759C" w:rsidRPr="0081187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11876">
          <w:rPr>
            <w:rFonts w:ascii="Times New Roman" w:hAnsi="Times New Roman"/>
            <w:sz w:val="28"/>
            <w:szCs w:val="28"/>
          </w:rPr>
          <w:fldChar w:fldCharType="separate"/>
        </w:r>
        <w:r w:rsidR="009A02BC">
          <w:rPr>
            <w:rFonts w:ascii="Times New Roman" w:hAnsi="Times New Roman"/>
            <w:noProof/>
            <w:sz w:val="28"/>
            <w:szCs w:val="28"/>
          </w:rPr>
          <w:t>2</w:t>
        </w:r>
        <w:r w:rsidRPr="0081187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76A98" w:rsidRPr="00811876" w:rsidRDefault="00076A98" w:rsidP="008B6190">
    <w:pPr>
      <w:pStyle w:val="a6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B6"/>
    <w:multiLevelType w:val="multilevel"/>
    <w:tmpl w:val="47E8E5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6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4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5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6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5263"/>
    <w:rsid w:val="000108D0"/>
    <w:rsid w:val="00020A09"/>
    <w:rsid w:val="00021753"/>
    <w:rsid w:val="00051F41"/>
    <w:rsid w:val="0006410A"/>
    <w:rsid w:val="00065C20"/>
    <w:rsid w:val="000660E0"/>
    <w:rsid w:val="0006781F"/>
    <w:rsid w:val="00070A55"/>
    <w:rsid w:val="000716FC"/>
    <w:rsid w:val="000752CF"/>
    <w:rsid w:val="00076A98"/>
    <w:rsid w:val="00080E62"/>
    <w:rsid w:val="000822AE"/>
    <w:rsid w:val="00082886"/>
    <w:rsid w:val="000873A1"/>
    <w:rsid w:val="00091E4F"/>
    <w:rsid w:val="00092C3E"/>
    <w:rsid w:val="000A093D"/>
    <w:rsid w:val="000B4220"/>
    <w:rsid w:val="000B4CCC"/>
    <w:rsid w:val="000B5D4C"/>
    <w:rsid w:val="000B6676"/>
    <w:rsid w:val="000C646C"/>
    <w:rsid w:val="000D081E"/>
    <w:rsid w:val="000D4013"/>
    <w:rsid w:val="000E0D8F"/>
    <w:rsid w:val="000F0A0A"/>
    <w:rsid w:val="00107118"/>
    <w:rsid w:val="00115B86"/>
    <w:rsid w:val="001169C1"/>
    <w:rsid w:val="0012156D"/>
    <w:rsid w:val="00124F87"/>
    <w:rsid w:val="001257FC"/>
    <w:rsid w:val="001279A9"/>
    <w:rsid w:val="001309AF"/>
    <w:rsid w:val="00131978"/>
    <w:rsid w:val="001347C5"/>
    <w:rsid w:val="00135BB2"/>
    <w:rsid w:val="00144DB6"/>
    <w:rsid w:val="001517F0"/>
    <w:rsid w:val="00165242"/>
    <w:rsid w:val="00172021"/>
    <w:rsid w:val="0017290F"/>
    <w:rsid w:val="0017525C"/>
    <w:rsid w:val="00175D66"/>
    <w:rsid w:val="001860EC"/>
    <w:rsid w:val="001920FB"/>
    <w:rsid w:val="00192943"/>
    <w:rsid w:val="00193D7B"/>
    <w:rsid w:val="001A19A2"/>
    <w:rsid w:val="001A6D87"/>
    <w:rsid w:val="001A794D"/>
    <w:rsid w:val="001B22A0"/>
    <w:rsid w:val="001B7E3B"/>
    <w:rsid w:val="001C4667"/>
    <w:rsid w:val="001C68C3"/>
    <w:rsid w:val="001D094C"/>
    <w:rsid w:val="001D2A22"/>
    <w:rsid w:val="001E0878"/>
    <w:rsid w:val="001E1013"/>
    <w:rsid w:val="001E1C69"/>
    <w:rsid w:val="001E399D"/>
    <w:rsid w:val="001E46A9"/>
    <w:rsid w:val="001E7C87"/>
    <w:rsid w:val="001F3593"/>
    <w:rsid w:val="001F3E6C"/>
    <w:rsid w:val="001F61B1"/>
    <w:rsid w:val="00207F10"/>
    <w:rsid w:val="00221442"/>
    <w:rsid w:val="00222DA4"/>
    <w:rsid w:val="002303EA"/>
    <w:rsid w:val="0024157A"/>
    <w:rsid w:val="002418A4"/>
    <w:rsid w:val="00250E38"/>
    <w:rsid w:val="0025104B"/>
    <w:rsid w:val="002540D4"/>
    <w:rsid w:val="00263532"/>
    <w:rsid w:val="00273EB1"/>
    <w:rsid w:val="00275186"/>
    <w:rsid w:val="00275464"/>
    <w:rsid w:val="0029540C"/>
    <w:rsid w:val="002A359D"/>
    <w:rsid w:val="002A6083"/>
    <w:rsid w:val="002A6223"/>
    <w:rsid w:val="002A6970"/>
    <w:rsid w:val="002A7957"/>
    <w:rsid w:val="002B52AA"/>
    <w:rsid w:val="002B7454"/>
    <w:rsid w:val="002C03CB"/>
    <w:rsid w:val="002C0D5C"/>
    <w:rsid w:val="002C6302"/>
    <w:rsid w:val="002C6735"/>
    <w:rsid w:val="002D5072"/>
    <w:rsid w:val="002F41B1"/>
    <w:rsid w:val="002F71CA"/>
    <w:rsid w:val="00300384"/>
    <w:rsid w:val="003015E6"/>
    <w:rsid w:val="00302D2D"/>
    <w:rsid w:val="00303F45"/>
    <w:rsid w:val="00311B64"/>
    <w:rsid w:val="00311F83"/>
    <w:rsid w:val="00314D25"/>
    <w:rsid w:val="00316150"/>
    <w:rsid w:val="0032377D"/>
    <w:rsid w:val="003469E5"/>
    <w:rsid w:val="00351B37"/>
    <w:rsid w:val="00354AD1"/>
    <w:rsid w:val="00357C15"/>
    <w:rsid w:val="00361187"/>
    <w:rsid w:val="003618D4"/>
    <w:rsid w:val="003669A9"/>
    <w:rsid w:val="0037393B"/>
    <w:rsid w:val="003763D9"/>
    <w:rsid w:val="0038562D"/>
    <w:rsid w:val="00386BF8"/>
    <w:rsid w:val="003A4EE3"/>
    <w:rsid w:val="003A5AF2"/>
    <w:rsid w:val="003A7D0F"/>
    <w:rsid w:val="003C045D"/>
    <w:rsid w:val="003C36B7"/>
    <w:rsid w:val="003C4292"/>
    <w:rsid w:val="003D5ECC"/>
    <w:rsid w:val="003D6506"/>
    <w:rsid w:val="003D711F"/>
    <w:rsid w:val="003E1396"/>
    <w:rsid w:val="003F0BAD"/>
    <w:rsid w:val="003F100C"/>
    <w:rsid w:val="00407414"/>
    <w:rsid w:val="0041113B"/>
    <w:rsid w:val="00417A35"/>
    <w:rsid w:val="00426021"/>
    <w:rsid w:val="00430444"/>
    <w:rsid w:val="0043339C"/>
    <w:rsid w:val="0044087A"/>
    <w:rsid w:val="0044201F"/>
    <w:rsid w:val="004515F7"/>
    <w:rsid w:val="00453E58"/>
    <w:rsid w:val="0046014F"/>
    <w:rsid w:val="00466C0B"/>
    <w:rsid w:val="0048045E"/>
    <w:rsid w:val="004819FC"/>
    <w:rsid w:val="004852D5"/>
    <w:rsid w:val="00490728"/>
    <w:rsid w:val="00492570"/>
    <w:rsid w:val="00493D01"/>
    <w:rsid w:val="004960B4"/>
    <w:rsid w:val="00497458"/>
    <w:rsid w:val="004A1706"/>
    <w:rsid w:val="004A193C"/>
    <w:rsid w:val="004A2485"/>
    <w:rsid w:val="004A759C"/>
    <w:rsid w:val="004B2EC6"/>
    <w:rsid w:val="004C15C1"/>
    <w:rsid w:val="004C67D9"/>
    <w:rsid w:val="004D126B"/>
    <w:rsid w:val="004D205A"/>
    <w:rsid w:val="004D3943"/>
    <w:rsid w:val="004E62F8"/>
    <w:rsid w:val="004E732D"/>
    <w:rsid w:val="004F40D2"/>
    <w:rsid w:val="00506E68"/>
    <w:rsid w:val="005079CA"/>
    <w:rsid w:val="00510FE4"/>
    <w:rsid w:val="005141CE"/>
    <w:rsid w:val="00515E43"/>
    <w:rsid w:val="00515EAE"/>
    <w:rsid w:val="00517521"/>
    <w:rsid w:val="00526401"/>
    <w:rsid w:val="00531D5F"/>
    <w:rsid w:val="0053226C"/>
    <w:rsid w:val="00534AAD"/>
    <w:rsid w:val="005356D5"/>
    <w:rsid w:val="00535990"/>
    <w:rsid w:val="00544974"/>
    <w:rsid w:val="00547334"/>
    <w:rsid w:val="00553C57"/>
    <w:rsid w:val="00560DC9"/>
    <w:rsid w:val="00561A92"/>
    <w:rsid w:val="0056509C"/>
    <w:rsid w:val="00574D95"/>
    <w:rsid w:val="00591AA0"/>
    <w:rsid w:val="005952E5"/>
    <w:rsid w:val="005A0F9E"/>
    <w:rsid w:val="005A5387"/>
    <w:rsid w:val="005A586A"/>
    <w:rsid w:val="005B3DC1"/>
    <w:rsid w:val="005B779E"/>
    <w:rsid w:val="005B78F6"/>
    <w:rsid w:val="005C2FAE"/>
    <w:rsid w:val="005C5E24"/>
    <w:rsid w:val="005C6F39"/>
    <w:rsid w:val="005D4219"/>
    <w:rsid w:val="005D5733"/>
    <w:rsid w:val="005D6588"/>
    <w:rsid w:val="005E014B"/>
    <w:rsid w:val="005E0684"/>
    <w:rsid w:val="005E457B"/>
    <w:rsid w:val="005E6E2B"/>
    <w:rsid w:val="005F5388"/>
    <w:rsid w:val="006075D9"/>
    <w:rsid w:val="00613EDC"/>
    <w:rsid w:val="006141F1"/>
    <w:rsid w:val="00623E88"/>
    <w:rsid w:val="00632C71"/>
    <w:rsid w:val="0065205B"/>
    <w:rsid w:val="006551FD"/>
    <w:rsid w:val="0066653E"/>
    <w:rsid w:val="00676A07"/>
    <w:rsid w:val="00677850"/>
    <w:rsid w:val="00680FB1"/>
    <w:rsid w:val="00686EDF"/>
    <w:rsid w:val="006A4194"/>
    <w:rsid w:val="006A592B"/>
    <w:rsid w:val="006B3981"/>
    <w:rsid w:val="006B5A9F"/>
    <w:rsid w:val="006C6449"/>
    <w:rsid w:val="006D02A7"/>
    <w:rsid w:val="006E5DE0"/>
    <w:rsid w:val="006F7F28"/>
    <w:rsid w:val="007021E0"/>
    <w:rsid w:val="0070319A"/>
    <w:rsid w:val="007071F7"/>
    <w:rsid w:val="00711AB4"/>
    <w:rsid w:val="007155F6"/>
    <w:rsid w:val="0072082D"/>
    <w:rsid w:val="007210F1"/>
    <w:rsid w:val="00733508"/>
    <w:rsid w:val="007402A4"/>
    <w:rsid w:val="00740DFC"/>
    <w:rsid w:val="00743E8F"/>
    <w:rsid w:val="00755B8F"/>
    <w:rsid w:val="007639BF"/>
    <w:rsid w:val="00766A6C"/>
    <w:rsid w:val="007728A4"/>
    <w:rsid w:val="007746BC"/>
    <w:rsid w:val="00777ABA"/>
    <w:rsid w:val="007818C3"/>
    <w:rsid w:val="007843B5"/>
    <w:rsid w:val="00786060"/>
    <w:rsid w:val="00794134"/>
    <w:rsid w:val="00794640"/>
    <w:rsid w:val="007949F7"/>
    <w:rsid w:val="00796787"/>
    <w:rsid w:val="007A0EE1"/>
    <w:rsid w:val="007A229C"/>
    <w:rsid w:val="007B4A42"/>
    <w:rsid w:val="007B4C33"/>
    <w:rsid w:val="007B726E"/>
    <w:rsid w:val="007B7467"/>
    <w:rsid w:val="007D53B5"/>
    <w:rsid w:val="007E321E"/>
    <w:rsid w:val="007F0A79"/>
    <w:rsid w:val="007F15FF"/>
    <w:rsid w:val="00802ADA"/>
    <w:rsid w:val="0080468A"/>
    <w:rsid w:val="00805723"/>
    <w:rsid w:val="00811876"/>
    <w:rsid w:val="00821C58"/>
    <w:rsid w:val="00824DCE"/>
    <w:rsid w:val="00827477"/>
    <w:rsid w:val="00827C10"/>
    <w:rsid w:val="00833227"/>
    <w:rsid w:val="00835507"/>
    <w:rsid w:val="0083603D"/>
    <w:rsid w:val="008554BE"/>
    <w:rsid w:val="00870341"/>
    <w:rsid w:val="00872A70"/>
    <w:rsid w:val="00883BE5"/>
    <w:rsid w:val="008905B2"/>
    <w:rsid w:val="00897CBB"/>
    <w:rsid w:val="008A1DDD"/>
    <w:rsid w:val="008A5492"/>
    <w:rsid w:val="008A6245"/>
    <w:rsid w:val="008A69C6"/>
    <w:rsid w:val="008B498A"/>
    <w:rsid w:val="008B6190"/>
    <w:rsid w:val="008B638F"/>
    <w:rsid w:val="008C0EFB"/>
    <w:rsid w:val="008D5880"/>
    <w:rsid w:val="009064A2"/>
    <w:rsid w:val="0091000F"/>
    <w:rsid w:val="009102E0"/>
    <w:rsid w:val="00911A39"/>
    <w:rsid w:val="00913FC2"/>
    <w:rsid w:val="00915CBD"/>
    <w:rsid w:val="00923B51"/>
    <w:rsid w:val="00930808"/>
    <w:rsid w:val="0093390B"/>
    <w:rsid w:val="00935996"/>
    <w:rsid w:val="00944CF4"/>
    <w:rsid w:val="00944E24"/>
    <w:rsid w:val="009557EA"/>
    <w:rsid w:val="00961EC9"/>
    <w:rsid w:val="00964414"/>
    <w:rsid w:val="00970A8E"/>
    <w:rsid w:val="0097193E"/>
    <w:rsid w:val="00972CED"/>
    <w:rsid w:val="00975C17"/>
    <w:rsid w:val="0097731C"/>
    <w:rsid w:val="00980BE8"/>
    <w:rsid w:val="00982E97"/>
    <w:rsid w:val="00983441"/>
    <w:rsid w:val="0098382D"/>
    <w:rsid w:val="0098584A"/>
    <w:rsid w:val="00990A06"/>
    <w:rsid w:val="0099223F"/>
    <w:rsid w:val="00994D6F"/>
    <w:rsid w:val="00994F15"/>
    <w:rsid w:val="009A02BC"/>
    <w:rsid w:val="009A2335"/>
    <w:rsid w:val="009A472A"/>
    <w:rsid w:val="009B0057"/>
    <w:rsid w:val="009B6025"/>
    <w:rsid w:val="009C0F70"/>
    <w:rsid w:val="009C4F72"/>
    <w:rsid w:val="009C562B"/>
    <w:rsid w:val="009D0F54"/>
    <w:rsid w:val="009D32EB"/>
    <w:rsid w:val="009D404B"/>
    <w:rsid w:val="009E7A1A"/>
    <w:rsid w:val="00A0311C"/>
    <w:rsid w:val="00A06D19"/>
    <w:rsid w:val="00A1084E"/>
    <w:rsid w:val="00A13529"/>
    <w:rsid w:val="00A209C2"/>
    <w:rsid w:val="00A35F42"/>
    <w:rsid w:val="00A36621"/>
    <w:rsid w:val="00A40140"/>
    <w:rsid w:val="00A5194C"/>
    <w:rsid w:val="00A55440"/>
    <w:rsid w:val="00A56C58"/>
    <w:rsid w:val="00A63161"/>
    <w:rsid w:val="00A63658"/>
    <w:rsid w:val="00A64812"/>
    <w:rsid w:val="00A650C0"/>
    <w:rsid w:val="00A72977"/>
    <w:rsid w:val="00A77B71"/>
    <w:rsid w:val="00A82A9B"/>
    <w:rsid w:val="00A83891"/>
    <w:rsid w:val="00A85AA2"/>
    <w:rsid w:val="00AA09BA"/>
    <w:rsid w:val="00AA0FC6"/>
    <w:rsid w:val="00AA4F88"/>
    <w:rsid w:val="00AB1010"/>
    <w:rsid w:val="00AC15F1"/>
    <w:rsid w:val="00AD3014"/>
    <w:rsid w:val="00AE00D1"/>
    <w:rsid w:val="00AE1BD8"/>
    <w:rsid w:val="00AE22CC"/>
    <w:rsid w:val="00AE77C4"/>
    <w:rsid w:val="00AF1E8C"/>
    <w:rsid w:val="00AF4B15"/>
    <w:rsid w:val="00AF63F1"/>
    <w:rsid w:val="00B101AB"/>
    <w:rsid w:val="00B103E3"/>
    <w:rsid w:val="00B14F74"/>
    <w:rsid w:val="00B168BC"/>
    <w:rsid w:val="00B20324"/>
    <w:rsid w:val="00B271D8"/>
    <w:rsid w:val="00B3601E"/>
    <w:rsid w:val="00B4754F"/>
    <w:rsid w:val="00B47928"/>
    <w:rsid w:val="00B47B7D"/>
    <w:rsid w:val="00B6114C"/>
    <w:rsid w:val="00B63508"/>
    <w:rsid w:val="00B675C5"/>
    <w:rsid w:val="00B72CA3"/>
    <w:rsid w:val="00B76478"/>
    <w:rsid w:val="00B82267"/>
    <w:rsid w:val="00B855B6"/>
    <w:rsid w:val="00B86988"/>
    <w:rsid w:val="00B9031C"/>
    <w:rsid w:val="00B9292D"/>
    <w:rsid w:val="00B97A95"/>
    <w:rsid w:val="00BA3472"/>
    <w:rsid w:val="00BA77C6"/>
    <w:rsid w:val="00BB65DC"/>
    <w:rsid w:val="00BB67F4"/>
    <w:rsid w:val="00BC696D"/>
    <w:rsid w:val="00BD02A7"/>
    <w:rsid w:val="00BD41D7"/>
    <w:rsid w:val="00BD44DC"/>
    <w:rsid w:val="00BE17E0"/>
    <w:rsid w:val="00BE3731"/>
    <w:rsid w:val="00BE5D13"/>
    <w:rsid w:val="00BE7549"/>
    <w:rsid w:val="00BF104D"/>
    <w:rsid w:val="00C13DE4"/>
    <w:rsid w:val="00C22871"/>
    <w:rsid w:val="00C37E6A"/>
    <w:rsid w:val="00C402F4"/>
    <w:rsid w:val="00C46FF5"/>
    <w:rsid w:val="00C50CA6"/>
    <w:rsid w:val="00C60050"/>
    <w:rsid w:val="00C623A6"/>
    <w:rsid w:val="00C65263"/>
    <w:rsid w:val="00C66397"/>
    <w:rsid w:val="00C72169"/>
    <w:rsid w:val="00C73110"/>
    <w:rsid w:val="00C768E7"/>
    <w:rsid w:val="00C82697"/>
    <w:rsid w:val="00C87C34"/>
    <w:rsid w:val="00C96AD6"/>
    <w:rsid w:val="00CA2F4F"/>
    <w:rsid w:val="00CA4F42"/>
    <w:rsid w:val="00CB0312"/>
    <w:rsid w:val="00CB07EF"/>
    <w:rsid w:val="00CB223E"/>
    <w:rsid w:val="00CB571A"/>
    <w:rsid w:val="00CC495F"/>
    <w:rsid w:val="00CC5077"/>
    <w:rsid w:val="00CC6252"/>
    <w:rsid w:val="00CD4581"/>
    <w:rsid w:val="00D03FC8"/>
    <w:rsid w:val="00D05105"/>
    <w:rsid w:val="00D0727F"/>
    <w:rsid w:val="00D07850"/>
    <w:rsid w:val="00D115C8"/>
    <w:rsid w:val="00D12B5B"/>
    <w:rsid w:val="00D13AD1"/>
    <w:rsid w:val="00D144BF"/>
    <w:rsid w:val="00D21A13"/>
    <w:rsid w:val="00D22F44"/>
    <w:rsid w:val="00D25E65"/>
    <w:rsid w:val="00D27B32"/>
    <w:rsid w:val="00D309B0"/>
    <w:rsid w:val="00D3406F"/>
    <w:rsid w:val="00D36DEF"/>
    <w:rsid w:val="00D379E6"/>
    <w:rsid w:val="00D430E0"/>
    <w:rsid w:val="00D46EE2"/>
    <w:rsid w:val="00D50542"/>
    <w:rsid w:val="00D53A99"/>
    <w:rsid w:val="00D553A0"/>
    <w:rsid w:val="00D61D95"/>
    <w:rsid w:val="00D662D2"/>
    <w:rsid w:val="00D74F39"/>
    <w:rsid w:val="00D763A4"/>
    <w:rsid w:val="00D87336"/>
    <w:rsid w:val="00D905E0"/>
    <w:rsid w:val="00DA21AD"/>
    <w:rsid w:val="00DB2233"/>
    <w:rsid w:val="00DB5957"/>
    <w:rsid w:val="00DB6CFC"/>
    <w:rsid w:val="00DC1A56"/>
    <w:rsid w:val="00DC3A5F"/>
    <w:rsid w:val="00DC739E"/>
    <w:rsid w:val="00DD1FBA"/>
    <w:rsid w:val="00DE1C5B"/>
    <w:rsid w:val="00DE3CB2"/>
    <w:rsid w:val="00DE464D"/>
    <w:rsid w:val="00DE4800"/>
    <w:rsid w:val="00E01691"/>
    <w:rsid w:val="00E024D4"/>
    <w:rsid w:val="00E0574A"/>
    <w:rsid w:val="00E133D0"/>
    <w:rsid w:val="00E27A9C"/>
    <w:rsid w:val="00E31F60"/>
    <w:rsid w:val="00E329D7"/>
    <w:rsid w:val="00E343EB"/>
    <w:rsid w:val="00E40545"/>
    <w:rsid w:val="00E43ED4"/>
    <w:rsid w:val="00E5267F"/>
    <w:rsid w:val="00E633E2"/>
    <w:rsid w:val="00E67240"/>
    <w:rsid w:val="00E71C58"/>
    <w:rsid w:val="00E75F46"/>
    <w:rsid w:val="00E765CC"/>
    <w:rsid w:val="00E84766"/>
    <w:rsid w:val="00E870BE"/>
    <w:rsid w:val="00E966EB"/>
    <w:rsid w:val="00EA7705"/>
    <w:rsid w:val="00EB3026"/>
    <w:rsid w:val="00EB3CDC"/>
    <w:rsid w:val="00EB6142"/>
    <w:rsid w:val="00ED2032"/>
    <w:rsid w:val="00EE3AC2"/>
    <w:rsid w:val="00EE3E62"/>
    <w:rsid w:val="00EE51B0"/>
    <w:rsid w:val="00EE61FA"/>
    <w:rsid w:val="00EF4518"/>
    <w:rsid w:val="00F05A5E"/>
    <w:rsid w:val="00F22759"/>
    <w:rsid w:val="00F24DA7"/>
    <w:rsid w:val="00F34A0F"/>
    <w:rsid w:val="00F53632"/>
    <w:rsid w:val="00F53B3D"/>
    <w:rsid w:val="00F55594"/>
    <w:rsid w:val="00F55CC6"/>
    <w:rsid w:val="00F67B66"/>
    <w:rsid w:val="00F730BB"/>
    <w:rsid w:val="00F74117"/>
    <w:rsid w:val="00F809AB"/>
    <w:rsid w:val="00F8327B"/>
    <w:rsid w:val="00FA1D08"/>
    <w:rsid w:val="00FA3CF2"/>
    <w:rsid w:val="00FB1F13"/>
    <w:rsid w:val="00FC002F"/>
    <w:rsid w:val="00FC34A8"/>
    <w:rsid w:val="00FD61C4"/>
    <w:rsid w:val="00FF1196"/>
    <w:rsid w:val="00FF19E5"/>
    <w:rsid w:val="00FF463E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5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D74F39"/>
    <w:rPr>
      <w:i/>
      <w:iCs/>
    </w:rPr>
  </w:style>
  <w:style w:type="paragraph" w:styleId="af1">
    <w:name w:val="Title"/>
    <w:basedOn w:val="a"/>
    <w:link w:val="af2"/>
    <w:qFormat/>
    <w:rsid w:val="00CD4581"/>
    <w:pPr>
      <w:snapToGrid/>
      <w:jc w:val="center"/>
    </w:pPr>
    <w:rPr>
      <w:rFonts w:ascii="Bookman Old Style" w:hAnsi="Bookman Old Style" w:cs="Times New Roman"/>
      <w:sz w:val="28"/>
      <w:szCs w:val="24"/>
    </w:rPr>
  </w:style>
  <w:style w:type="character" w:customStyle="1" w:styleId="af2">
    <w:name w:val="Название Знак"/>
    <w:basedOn w:val="a0"/>
    <w:link w:val="af1"/>
    <w:rsid w:val="00CD4581"/>
    <w:rPr>
      <w:rFonts w:ascii="Bookman Old Style" w:hAnsi="Bookman Old Style"/>
      <w:sz w:val="28"/>
      <w:szCs w:val="24"/>
    </w:rPr>
  </w:style>
  <w:style w:type="character" w:customStyle="1" w:styleId="25">
    <w:name w:val="Основной текст (2)_"/>
    <w:basedOn w:val="a0"/>
    <w:link w:val="26"/>
    <w:rsid w:val="00972CE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72CED"/>
    <w:pPr>
      <w:widowControl w:val="0"/>
      <w:shd w:val="clear" w:color="auto" w:fill="FFFFFF"/>
      <w:snapToGrid/>
      <w:spacing w:after="76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95pt">
    <w:name w:val="Основной текст (2) + 9;5 pt"/>
    <w:basedOn w:val="25"/>
    <w:rsid w:val="00972C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qFormat/>
    <w:rsid w:val="002A62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ind w:firstLine="709"/>
      <w:jc w:val="both"/>
    </w:pPr>
    <w:rPr>
      <w:rFonts w:eastAsia="Calibri" w:cs="Arial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F53B3D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42037&amp;date=12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55FB-D7E6-445B-8B6B-70683F4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2025-07-17T12:35:00Z</cp:lastPrinted>
  <dcterms:created xsi:type="dcterms:W3CDTF">2026-02-18T06:54:00Z</dcterms:created>
  <dcterms:modified xsi:type="dcterms:W3CDTF">2026-02-18T06:54:00Z</dcterms:modified>
</cp:coreProperties>
</file>